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9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1620"/>
        <w:gridCol w:w="6840"/>
      </w:tblGrid>
      <w:tr w:rsidR="005E2AB6" w:rsidRPr="00CF0E22"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6" w:rsidRPr="00CF0E22" w:rsidRDefault="005B15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CF0E22">
              <w:rPr>
                <w:rFonts w:eastAsia="Arial"/>
                <w:b/>
                <w:color w:val="000000"/>
                <w:sz w:val="24"/>
                <w:szCs w:val="24"/>
              </w:rPr>
              <w:t>Revizyon İzleme Tablosu</w:t>
            </w:r>
          </w:p>
        </w:tc>
      </w:tr>
      <w:tr w:rsidR="005E2AB6" w:rsidRPr="00CF0E22">
        <w:trPr>
          <w:trHeight w:val="24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6" w:rsidRPr="00CF0E22" w:rsidRDefault="005B1587">
            <w:pP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CF0E22">
              <w:rPr>
                <w:rFonts w:eastAsia="Arial"/>
                <w:b/>
                <w:sz w:val="24"/>
                <w:szCs w:val="24"/>
              </w:rPr>
              <w:t>Rev</w:t>
            </w:r>
            <w:proofErr w:type="spellEnd"/>
            <w:r w:rsidRPr="00CF0E22">
              <w:rPr>
                <w:rFonts w:eastAsia="Arial"/>
                <w:b/>
                <w:sz w:val="24"/>
                <w:szCs w:val="24"/>
              </w:rPr>
              <w:t>. No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6" w:rsidRPr="00CF0E22" w:rsidRDefault="005B1587">
            <w:pP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CF0E22">
              <w:rPr>
                <w:rFonts w:eastAsia="Arial"/>
                <w:b/>
                <w:sz w:val="24"/>
                <w:szCs w:val="24"/>
              </w:rPr>
              <w:t>Rev</w:t>
            </w:r>
            <w:proofErr w:type="spellEnd"/>
            <w:r w:rsidRPr="00CF0E22">
              <w:rPr>
                <w:rFonts w:eastAsia="Arial"/>
                <w:b/>
                <w:sz w:val="24"/>
                <w:szCs w:val="24"/>
              </w:rPr>
              <w:t>. Tarihi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6" w:rsidRPr="00CF0E22" w:rsidRDefault="005B1587">
            <w:pP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sz w:val="24"/>
                <w:szCs w:val="24"/>
              </w:rPr>
            </w:pPr>
            <w:r w:rsidRPr="00CF0E22">
              <w:rPr>
                <w:rFonts w:eastAsia="Arial"/>
                <w:b/>
                <w:sz w:val="24"/>
                <w:szCs w:val="24"/>
              </w:rPr>
              <w:t>Açıklama</w:t>
            </w:r>
          </w:p>
        </w:tc>
      </w:tr>
      <w:tr w:rsidR="005E2AB6" w:rsidRPr="00CF0E22">
        <w:trPr>
          <w:trHeight w:val="30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6" w:rsidRPr="00CF0E22" w:rsidRDefault="005E2AB6">
            <w:pP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6" w:rsidRPr="00CF0E22" w:rsidRDefault="005E2AB6">
            <w:pPr>
              <w:tabs>
                <w:tab w:val="left" w:pos="1260"/>
                <w:tab w:val="left" w:pos="3240"/>
                <w:tab w:val="left" w:pos="5940"/>
              </w:tabs>
              <w:jc w:val="center"/>
              <w:rPr>
                <w:rFonts w:eastAsia="Arial"/>
                <w:i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B6" w:rsidRPr="00CF0E22" w:rsidRDefault="005E2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</w:tbl>
    <w:p w:rsidR="005E2AB6" w:rsidRPr="00CF0E22" w:rsidRDefault="005E2AB6">
      <w:pPr>
        <w:jc w:val="both"/>
        <w:rPr>
          <w:rFonts w:eastAsia="Arial"/>
          <w:sz w:val="24"/>
          <w:szCs w:val="24"/>
        </w:rPr>
      </w:pPr>
    </w:p>
    <w:p w:rsidR="005E2AB6" w:rsidRPr="00CF0E22" w:rsidRDefault="005B1587">
      <w:pPr>
        <w:widowControl w:val="0"/>
        <w:jc w:val="both"/>
        <w:rPr>
          <w:rFonts w:eastAsia="Arial"/>
          <w:sz w:val="24"/>
          <w:szCs w:val="24"/>
        </w:rPr>
      </w:pPr>
      <w:r w:rsidRPr="00CF0E22">
        <w:rPr>
          <w:rFonts w:eastAsia="Arial"/>
          <w:b/>
          <w:sz w:val="24"/>
          <w:szCs w:val="24"/>
        </w:rPr>
        <w:t>1.  AMAÇ</w:t>
      </w:r>
    </w:p>
    <w:p w:rsidR="005E2AB6" w:rsidRPr="00CF0E22" w:rsidRDefault="005E2AB6">
      <w:pPr>
        <w:widowControl w:val="0"/>
        <w:jc w:val="both"/>
        <w:rPr>
          <w:rFonts w:eastAsia="Arial"/>
          <w:sz w:val="24"/>
          <w:szCs w:val="24"/>
        </w:rPr>
      </w:pPr>
    </w:p>
    <w:p w:rsidR="005E2AB6" w:rsidRPr="00CF0E22" w:rsidRDefault="005B1587">
      <w:pPr>
        <w:widowControl w:val="0"/>
        <w:ind w:right="-2"/>
        <w:jc w:val="both"/>
        <w:rPr>
          <w:rFonts w:eastAsia="Arial"/>
          <w:sz w:val="24"/>
          <w:szCs w:val="24"/>
        </w:rPr>
      </w:pPr>
      <w:r w:rsidRPr="00CF0E22">
        <w:rPr>
          <w:rFonts w:eastAsia="Arial"/>
          <w:sz w:val="24"/>
          <w:szCs w:val="24"/>
        </w:rPr>
        <w:t xml:space="preserve">Bu politikanın amacı </w:t>
      </w:r>
      <w:r w:rsidR="00A2037C" w:rsidRPr="00CF0E22">
        <w:rPr>
          <w:rFonts w:eastAsia="Arial"/>
          <w:sz w:val="24"/>
          <w:szCs w:val="24"/>
        </w:rPr>
        <w:t>Afyon Kocatepe</w:t>
      </w:r>
      <w:r w:rsidRPr="00CF0E22">
        <w:rPr>
          <w:rFonts w:eastAsia="Arial"/>
          <w:sz w:val="24"/>
          <w:szCs w:val="24"/>
        </w:rPr>
        <w:t xml:space="preserve"> Üniversitesi Bilgi İşlem Daire Başkanlığı e-posta altyapısına yönelik kuralları ortaya koymaktır. Kurumda oluşturulan e-postalar resmi bir kimlik taşımaktadırlar. E -posta kurumumuzun en önemli iletişim kanallarından biridir ve bu kanalın kullanılması kaçınılmazdır. Bunun yanı sıra e-posta basitliği ve hızı nedeni ile yanlış kullanıma veya gereğinden fazla kullanıma açık bir kanaldır.</w:t>
      </w:r>
    </w:p>
    <w:p w:rsidR="005E2AB6" w:rsidRPr="00CF0E22" w:rsidRDefault="005E2AB6">
      <w:pPr>
        <w:widowControl w:val="0"/>
        <w:jc w:val="both"/>
        <w:rPr>
          <w:rFonts w:eastAsia="Arial"/>
          <w:sz w:val="24"/>
          <w:szCs w:val="24"/>
        </w:rPr>
      </w:pPr>
    </w:p>
    <w:p w:rsidR="005E2AB6" w:rsidRPr="00CF0E22" w:rsidRDefault="005B1587">
      <w:pPr>
        <w:widowControl w:val="0"/>
        <w:jc w:val="both"/>
        <w:rPr>
          <w:rFonts w:eastAsia="Arial"/>
          <w:sz w:val="24"/>
          <w:szCs w:val="24"/>
        </w:rPr>
      </w:pPr>
      <w:r w:rsidRPr="00CF0E22">
        <w:rPr>
          <w:rFonts w:eastAsia="Arial"/>
          <w:b/>
          <w:sz w:val="24"/>
          <w:szCs w:val="24"/>
        </w:rPr>
        <w:t>2.  SORUMLULUKLAR</w:t>
      </w:r>
    </w:p>
    <w:p w:rsidR="005E2AB6" w:rsidRPr="00CF0E22" w:rsidRDefault="005E2AB6">
      <w:pPr>
        <w:widowControl w:val="0"/>
        <w:jc w:val="both"/>
        <w:rPr>
          <w:rFonts w:eastAsia="Arial"/>
          <w:sz w:val="24"/>
          <w:szCs w:val="24"/>
        </w:rPr>
      </w:pPr>
    </w:p>
    <w:p w:rsidR="005E2AB6" w:rsidRPr="00CF0E22" w:rsidRDefault="005B1587">
      <w:pPr>
        <w:widowControl w:val="0"/>
        <w:ind w:right="-2"/>
        <w:jc w:val="both"/>
        <w:rPr>
          <w:rFonts w:eastAsia="Arial"/>
          <w:sz w:val="24"/>
          <w:szCs w:val="24"/>
        </w:rPr>
      </w:pPr>
      <w:r w:rsidRPr="00CF0E22">
        <w:rPr>
          <w:rFonts w:eastAsia="Arial"/>
          <w:sz w:val="24"/>
          <w:szCs w:val="24"/>
        </w:rPr>
        <w:t>Bu politika Kurumda oluşturulan e-postaların doğru kullanımını içermektedir ve bütün çalışanları kapsamaktadır.</w:t>
      </w:r>
    </w:p>
    <w:p w:rsidR="005E2AB6" w:rsidRPr="00CF0E22" w:rsidRDefault="005E2AB6">
      <w:pPr>
        <w:widowControl w:val="0"/>
        <w:jc w:val="both"/>
        <w:rPr>
          <w:rFonts w:eastAsia="Arial"/>
          <w:sz w:val="24"/>
          <w:szCs w:val="24"/>
        </w:rPr>
      </w:pPr>
    </w:p>
    <w:p w:rsidR="005E2AB6" w:rsidRPr="00CF0E22" w:rsidRDefault="005B1587">
      <w:pPr>
        <w:widowControl w:val="0"/>
        <w:jc w:val="both"/>
        <w:rPr>
          <w:rFonts w:eastAsia="Arial"/>
          <w:sz w:val="24"/>
          <w:szCs w:val="24"/>
        </w:rPr>
      </w:pPr>
      <w:r w:rsidRPr="00CF0E22">
        <w:rPr>
          <w:rFonts w:eastAsia="Arial"/>
          <w:b/>
          <w:sz w:val="24"/>
          <w:szCs w:val="24"/>
        </w:rPr>
        <w:t>3.  UYGULAMA</w:t>
      </w:r>
    </w:p>
    <w:p w:rsidR="005E2AB6" w:rsidRPr="00CF0E22" w:rsidRDefault="005E2AB6">
      <w:pPr>
        <w:widowControl w:val="0"/>
        <w:jc w:val="both"/>
        <w:rPr>
          <w:rFonts w:eastAsia="Arial"/>
          <w:sz w:val="24"/>
          <w:szCs w:val="24"/>
        </w:rPr>
      </w:pPr>
    </w:p>
    <w:p w:rsidR="005E2AB6" w:rsidRPr="00CF0E22" w:rsidRDefault="005B1587">
      <w:pPr>
        <w:widowControl w:val="0"/>
        <w:jc w:val="both"/>
        <w:rPr>
          <w:rFonts w:eastAsia="Arial"/>
          <w:sz w:val="24"/>
          <w:szCs w:val="24"/>
        </w:rPr>
      </w:pPr>
      <w:r w:rsidRPr="00CF0E22">
        <w:rPr>
          <w:rFonts w:eastAsia="Arial"/>
          <w:b/>
          <w:sz w:val="24"/>
          <w:szCs w:val="24"/>
        </w:rPr>
        <w:t>3.1 Yasaklanmış Kullanım</w:t>
      </w:r>
    </w:p>
    <w:p w:rsidR="005E2AB6" w:rsidRPr="00CF0E22" w:rsidRDefault="005E2AB6">
      <w:pPr>
        <w:widowControl w:val="0"/>
        <w:jc w:val="both"/>
        <w:rPr>
          <w:rFonts w:eastAsia="Arial"/>
          <w:sz w:val="24"/>
          <w:szCs w:val="24"/>
        </w:rPr>
      </w:pPr>
    </w:p>
    <w:p w:rsidR="005E2AB6" w:rsidRPr="00CF0E22" w:rsidRDefault="005B1587">
      <w:pPr>
        <w:widowControl w:val="0"/>
        <w:numPr>
          <w:ilvl w:val="0"/>
          <w:numId w:val="1"/>
        </w:numPr>
        <w:ind w:right="-2"/>
        <w:contextualSpacing/>
        <w:jc w:val="both"/>
        <w:rPr>
          <w:sz w:val="24"/>
          <w:szCs w:val="24"/>
        </w:rPr>
      </w:pPr>
      <w:r w:rsidRPr="00CF0E22">
        <w:rPr>
          <w:rFonts w:eastAsia="Arial"/>
          <w:sz w:val="24"/>
          <w:szCs w:val="24"/>
        </w:rPr>
        <w:t xml:space="preserve">Kurumun e-posta sistemi, taciz </w:t>
      </w:r>
      <w:proofErr w:type="spellStart"/>
      <w:r w:rsidRPr="00CF0E22">
        <w:rPr>
          <w:rFonts w:eastAsia="Arial"/>
          <w:sz w:val="24"/>
          <w:szCs w:val="24"/>
        </w:rPr>
        <w:t>suistimal</w:t>
      </w:r>
      <w:proofErr w:type="spellEnd"/>
      <w:r w:rsidRPr="00CF0E22">
        <w:rPr>
          <w:rFonts w:eastAsia="Arial"/>
          <w:sz w:val="24"/>
          <w:szCs w:val="24"/>
        </w:rPr>
        <w:t xml:space="preserve"> veya herhangi bir şekilde alıcının haklarına zarar vermeye yönelik öğeleri içeren mesajların gönderilmesi için kesinlikle kullanılamaz. Bu tür özelliklere sahip bir mesaj alındığında hemen ilgili birim yöneticisine haber verilmesi gerekmektedir.</w:t>
      </w:r>
    </w:p>
    <w:p w:rsidR="005E2AB6" w:rsidRPr="00CF0E22" w:rsidRDefault="005E2AB6">
      <w:pPr>
        <w:widowControl w:val="0"/>
        <w:ind w:left="720" w:right="-2"/>
        <w:jc w:val="both"/>
        <w:rPr>
          <w:rFonts w:eastAsia="Arial"/>
          <w:sz w:val="24"/>
          <w:szCs w:val="24"/>
        </w:rPr>
      </w:pPr>
    </w:p>
    <w:p w:rsidR="005E2AB6" w:rsidRPr="00CF0E22" w:rsidRDefault="005B1587">
      <w:pPr>
        <w:widowControl w:val="0"/>
        <w:numPr>
          <w:ilvl w:val="0"/>
          <w:numId w:val="1"/>
        </w:numPr>
        <w:ind w:right="-2"/>
        <w:contextualSpacing/>
        <w:jc w:val="both"/>
        <w:rPr>
          <w:sz w:val="24"/>
          <w:szCs w:val="24"/>
        </w:rPr>
      </w:pPr>
      <w:r w:rsidRPr="00CF0E22">
        <w:rPr>
          <w:rFonts w:eastAsia="Arial"/>
          <w:sz w:val="24"/>
          <w:szCs w:val="24"/>
        </w:rPr>
        <w:t>Mesajların gönderilen kişi dışında başkalarına ulaşmaması için gönderilen adrese ve içerdiği bilgilere azami biçimde özen gösterilmesi gerekmektedir.</w:t>
      </w:r>
    </w:p>
    <w:p w:rsidR="005E2AB6" w:rsidRPr="00CF0E22" w:rsidRDefault="005E2AB6">
      <w:pPr>
        <w:widowControl w:val="0"/>
        <w:jc w:val="both"/>
        <w:rPr>
          <w:rFonts w:eastAsia="Arial"/>
          <w:sz w:val="24"/>
          <w:szCs w:val="24"/>
        </w:rPr>
      </w:pPr>
    </w:p>
    <w:p w:rsidR="005E2AB6" w:rsidRPr="00CF0E22" w:rsidRDefault="00F5447E">
      <w:pPr>
        <w:widowControl w:val="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CF0E22">
        <w:rPr>
          <w:rFonts w:eastAsia="Arial"/>
          <w:sz w:val="24"/>
          <w:szCs w:val="24"/>
        </w:rPr>
        <w:t>Grup</w:t>
      </w:r>
      <w:r w:rsidR="005B1587" w:rsidRPr="00CF0E22">
        <w:rPr>
          <w:rFonts w:eastAsia="Arial"/>
          <w:sz w:val="24"/>
          <w:szCs w:val="24"/>
        </w:rPr>
        <w:t xml:space="preserve"> mesajlar ve mesajlara iliştirilmiş her türlü çalıştırılabilir dosya içeren e- postalar alındığında hemen silinmeli ve kesinlikle başkalarına iletilmemelidir.</w:t>
      </w:r>
    </w:p>
    <w:p w:rsidR="005E2AB6" w:rsidRPr="00CF0E22" w:rsidRDefault="005E2AB6">
      <w:pPr>
        <w:widowControl w:val="0"/>
        <w:jc w:val="both"/>
        <w:rPr>
          <w:rFonts w:eastAsia="Arial"/>
          <w:sz w:val="24"/>
          <w:szCs w:val="24"/>
        </w:rPr>
      </w:pPr>
    </w:p>
    <w:p w:rsidR="005E2AB6" w:rsidRPr="002E15F6" w:rsidRDefault="005B1587" w:rsidP="00F5447E">
      <w:pPr>
        <w:widowControl w:val="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CF0E22">
        <w:rPr>
          <w:rFonts w:eastAsia="Arial"/>
          <w:sz w:val="24"/>
          <w:szCs w:val="24"/>
        </w:rPr>
        <w:t xml:space="preserve">Kişisel kullanım için internetteki listelere üye olunması durumunda </w:t>
      </w:r>
      <w:r w:rsidR="00F5447E" w:rsidRPr="00CF0E22">
        <w:rPr>
          <w:rFonts w:eastAsia="Arial"/>
          <w:sz w:val="24"/>
          <w:szCs w:val="24"/>
        </w:rPr>
        <w:t>kurum</w:t>
      </w:r>
      <w:r w:rsidRPr="00CF0E22">
        <w:rPr>
          <w:rFonts w:eastAsia="Arial"/>
          <w:sz w:val="24"/>
          <w:szCs w:val="24"/>
        </w:rPr>
        <w:t xml:space="preserve"> e–posta adresleri kullanılmamalıdır.</w:t>
      </w:r>
    </w:p>
    <w:p w:rsidR="002E15F6" w:rsidRDefault="002E15F6" w:rsidP="002E15F6">
      <w:pPr>
        <w:pStyle w:val="ListeParagraf"/>
        <w:rPr>
          <w:sz w:val="24"/>
          <w:szCs w:val="24"/>
        </w:rPr>
      </w:pPr>
    </w:p>
    <w:p w:rsidR="005E2AB6" w:rsidRPr="00CF0E22" w:rsidRDefault="005B1587" w:rsidP="00F5447E">
      <w:pPr>
        <w:widowControl w:val="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proofErr w:type="spellStart"/>
      <w:r w:rsidRPr="00CF0E22">
        <w:rPr>
          <w:rFonts w:eastAsia="Arial"/>
          <w:sz w:val="24"/>
          <w:szCs w:val="24"/>
        </w:rPr>
        <w:lastRenderedPageBreak/>
        <w:t>Spam</w:t>
      </w:r>
      <w:proofErr w:type="spellEnd"/>
      <w:r w:rsidRPr="00CF0E22">
        <w:rPr>
          <w:rFonts w:eastAsia="Arial"/>
          <w:sz w:val="24"/>
          <w:szCs w:val="24"/>
        </w:rPr>
        <w:t xml:space="preserve">, </w:t>
      </w:r>
      <w:r w:rsidR="00F5447E" w:rsidRPr="00CF0E22">
        <w:rPr>
          <w:rFonts w:eastAsia="Arial"/>
          <w:sz w:val="24"/>
          <w:szCs w:val="24"/>
        </w:rPr>
        <w:t>grup</w:t>
      </w:r>
      <w:r w:rsidRPr="00CF0E22">
        <w:rPr>
          <w:rFonts w:eastAsia="Arial"/>
          <w:sz w:val="24"/>
          <w:szCs w:val="24"/>
        </w:rPr>
        <w:t xml:space="preserve"> e-posta, sahte e-posta vb. zararlı e-postalara yanıt yazılmamalıdır.</w:t>
      </w:r>
    </w:p>
    <w:p w:rsidR="005E2AB6" w:rsidRPr="00CF0E22" w:rsidRDefault="005E2AB6">
      <w:pPr>
        <w:widowControl w:val="0"/>
        <w:jc w:val="both"/>
        <w:rPr>
          <w:rFonts w:eastAsia="Arial"/>
          <w:sz w:val="24"/>
          <w:szCs w:val="24"/>
        </w:rPr>
      </w:pPr>
    </w:p>
    <w:p w:rsidR="005E2AB6" w:rsidRPr="005D7750" w:rsidRDefault="005B1587" w:rsidP="00F5447E">
      <w:pPr>
        <w:widowControl w:val="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CF0E22">
        <w:rPr>
          <w:rFonts w:eastAsia="Arial"/>
          <w:sz w:val="24"/>
          <w:szCs w:val="24"/>
        </w:rPr>
        <w:t>Kullanıcıların kullanıcı kodu / şifresini girmesini isteyen e -postaların sahte e-posta olabileceği dikkate alınarak, herhangi bir işlem yapılmaksızın derhal silinmelidir.</w:t>
      </w:r>
    </w:p>
    <w:p w:rsidR="005D7750" w:rsidRDefault="005D7750" w:rsidP="005D7750">
      <w:pPr>
        <w:pStyle w:val="ListeParagraf"/>
        <w:rPr>
          <w:sz w:val="24"/>
          <w:szCs w:val="24"/>
        </w:rPr>
      </w:pPr>
    </w:p>
    <w:p w:rsidR="005E2AB6" w:rsidRPr="005D7750" w:rsidRDefault="005B1587" w:rsidP="00F5447E">
      <w:pPr>
        <w:widowControl w:val="0"/>
        <w:numPr>
          <w:ilvl w:val="0"/>
          <w:numId w:val="1"/>
        </w:numPr>
        <w:ind w:right="-2"/>
        <w:contextualSpacing/>
        <w:jc w:val="both"/>
        <w:rPr>
          <w:sz w:val="24"/>
          <w:szCs w:val="24"/>
        </w:rPr>
      </w:pPr>
      <w:r w:rsidRPr="00CF0E22">
        <w:rPr>
          <w:rFonts w:eastAsia="Arial"/>
          <w:sz w:val="24"/>
          <w:szCs w:val="24"/>
        </w:rPr>
        <w:t>Çalışanlar e-posta ile uygun olmayan içerikler (pornografi, ırkçılık, siyasi propaganda, fikri mülkiyet içeren malzeme vb.) gönderemezler.</w:t>
      </w:r>
    </w:p>
    <w:p w:rsidR="005D7750" w:rsidRPr="00CF0E22" w:rsidRDefault="005D7750" w:rsidP="005D7750">
      <w:pPr>
        <w:widowControl w:val="0"/>
        <w:ind w:left="720" w:right="-2"/>
        <w:contextualSpacing/>
        <w:jc w:val="both"/>
        <w:rPr>
          <w:sz w:val="24"/>
          <w:szCs w:val="24"/>
        </w:rPr>
      </w:pPr>
    </w:p>
    <w:p w:rsidR="005E2AB6" w:rsidRPr="00CF0E22" w:rsidRDefault="005B1587">
      <w:pPr>
        <w:widowControl w:val="0"/>
        <w:jc w:val="both"/>
        <w:rPr>
          <w:rFonts w:eastAsia="Arial"/>
          <w:sz w:val="24"/>
          <w:szCs w:val="24"/>
        </w:rPr>
      </w:pPr>
      <w:r w:rsidRPr="00CF0E22">
        <w:rPr>
          <w:rFonts w:eastAsia="Arial"/>
          <w:b/>
          <w:sz w:val="24"/>
          <w:szCs w:val="24"/>
        </w:rPr>
        <w:t>3.2 Kişisel Kullanım</w:t>
      </w:r>
    </w:p>
    <w:p w:rsidR="005E2AB6" w:rsidRPr="00CF0E22" w:rsidRDefault="005E2AB6">
      <w:pPr>
        <w:widowControl w:val="0"/>
        <w:jc w:val="both"/>
        <w:rPr>
          <w:rFonts w:eastAsia="Arial"/>
          <w:sz w:val="24"/>
          <w:szCs w:val="24"/>
        </w:rPr>
      </w:pPr>
    </w:p>
    <w:p w:rsidR="005E2AB6" w:rsidRPr="00CF0E22" w:rsidRDefault="005B1587" w:rsidP="002E15F6">
      <w:pPr>
        <w:widowControl w:val="0"/>
        <w:numPr>
          <w:ilvl w:val="0"/>
          <w:numId w:val="2"/>
        </w:numPr>
        <w:ind w:left="426" w:right="-2" w:firstLine="0"/>
        <w:contextualSpacing/>
        <w:jc w:val="both"/>
        <w:rPr>
          <w:sz w:val="24"/>
          <w:szCs w:val="24"/>
        </w:rPr>
      </w:pPr>
      <w:r w:rsidRPr="00CF0E22">
        <w:rPr>
          <w:rFonts w:eastAsia="Arial"/>
          <w:sz w:val="24"/>
          <w:szCs w:val="24"/>
        </w:rPr>
        <w:t>Kurumumuzda kişisel amaçlar için e-posta kullanımı mümkün olduğunca makul seviyede olmalıdır. Ayrıca iş dışındaki e -postalar farklı bir klasör içerisinde saklanmalıdır.</w:t>
      </w:r>
    </w:p>
    <w:p w:rsidR="005E2AB6" w:rsidRPr="00CF0E22" w:rsidRDefault="005E2AB6">
      <w:pPr>
        <w:widowControl w:val="0"/>
        <w:ind w:right="-2"/>
        <w:jc w:val="both"/>
        <w:rPr>
          <w:rFonts w:eastAsia="Arial"/>
          <w:sz w:val="24"/>
          <w:szCs w:val="24"/>
        </w:rPr>
      </w:pPr>
    </w:p>
    <w:p w:rsidR="005E2AB6" w:rsidRPr="00CF0E22" w:rsidRDefault="005B1587" w:rsidP="002E15F6">
      <w:pPr>
        <w:widowControl w:val="0"/>
        <w:numPr>
          <w:ilvl w:val="0"/>
          <w:numId w:val="2"/>
        </w:numPr>
        <w:ind w:left="426" w:right="-2" w:firstLine="0"/>
        <w:contextualSpacing/>
        <w:jc w:val="both"/>
        <w:rPr>
          <w:sz w:val="24"/>
          <w:szCs w:val="24"/>
        </w:rPr>
      </w:pPr>
      <w:r w:rsidRPr="00CF0E22">
        <w:rPr>
          <w:rFonts w:eastAsia="Arial"/>
          <w:sz w:val="24"/>
          <w:szCs w:val="24"/>
        </w:rPr>
        <w:t>Çalışanlar, mesajlarının yetkisiz kişiler tarafından okunmasını engellemelidirler. Bu yüzden şifre kullanılmalı ve e-posta erişimi için donanım/yazılım sistemleri yetkisiz erişimlere karşı korunmalıdır.</w:t>
      </w:r>
    </w:p>
    <w:p w:rsidR="005E2AB6" w:rsidRPr="00CF0E22" w:rsidRDefault="005E2AB6">
      <w:pPr>
        <w:widowControl w:val="0"/>
        <w:jc w:val="both"/>
        <w:rPr>
          <w:rFonts w:eastAsia="Arial"/>
          <w:sz w:val="24"/>
          <w:szCs w:val="24"/>
        </w:rPr>
      </w:pPr>
    </w:p>
    <w:p w:rsidR="005E2AB6" w:rsidRPr="00CF0E22" w:rsidRDefault="005B1587" w:rsidP="002E15F6">
      <w:pPr>
        <w:widowControl w:val="0"/>
        <w:numPr>
          <w:ilvl w:val="0"/>
          <w:numId w:val="2"/>
        </w:numPr>
        <w:ind w:left="426" w:firstLine="0"/>
        <w:contextualSpacing/>
        <w:jc w:val="both"/>
        <w:rPr>
          <w:sz w:val="24"/>
          <w:szCs w:val="24"/>
        </w:rPr>
      </w:pPr>
      <w:r w:rsidRPr="00CF0E22">
        <w:rPr>
          <w:rFonts w:eastAsia="Arial"/>
          <w:sz w:val="24"/>
          <w:szCs w:val="24"/>
        </w:rPr>
        <w:t>Kullanıcıların kullanıcı kodu/şifresini girmesini isteyen e-maillerin sahte e-mail olabileceği dikkate alınarak, herhangi bir işlem yapılmaksızın derhal silinmelidir.</w:t>
      </w:r>
    </w:p>
    <w:p w:rsidR="005E2AB6" w:rsidRPr="00CF0E22" w:rsidRDefault="005E2AB6">
      <w:pPr>
        <w:widowControl w:val="0"/>
        <w:jc w:val="both"/>
        <w:rPr>
          <w:rFonts w:eastAsia="Arial"/>
          <w:sz w:val="24"/>
          <w:szCs w:val="24"/>
        </w:rPr>
      </w:pPr>
    </w:p>
    <w:p w:rsidR="005E2AB6" w:rsidRPr="00CF0E22" w:rsidRDefault="005B1587" w:rsidP="002E15F6">
      <w:pPr>
        <w:widowControl w:val="0"/>
        <w:numPr>
          <w:ilvl w:val="0"/>
          <w:numId w:val="2"/>
        </w:numPr>
        <w:ind w:right="-2" w:firstLine="66"/>
        <w:contextualSpacing/>
        <w:jc w:val="both"/>
        <w:rPr>
          <w:sz w:val="24"/>
          <w:szCs w:val="24"/>
        </w:rPr>
      </w:pPr>
      <w:r w:rsidRPr="00CF0E22">
        <w:rPr>
          <w:rFonts w:eastAsia="Arial"/>
          <w:sz w:val="24"/>
          <w:szCs w:val="24"/>
        </w:rPr>
        <w:t>Kurum çalışanları mesajlarını düzenli olarak kontrol etmeli ve kurumsal mesajları cevaplandırmalıdır.</w:t>
      </w:r>
    </w:p>
    <w:p w:rsidR="005E2AB6" w:rsidRPr="00CF0E22" w:rsidRDefault="005E2AB6">
      <w:pPr>
        <w:widowControl w:val="0"/>
        <w:jc w:val="both"/>
        <w:rPr>
          <w:rFonts w:eastAsia="Arial"/>
          <w:sz w:val="24"/>
          <w:szCs w:val="24"/>
        </w:rPr>
      </w:pPr>
    </w:p>
    <w:p w:rsidR="005E2AB6" w:rsidRPr="00CF0E22" w:rsidRDefault="005B1587" w:rsidP="002E15F6">
      <w:pPr>
        <w:widowControl w:val="0"/>
        <w:numPr>
          <w:ilvl w:val="0"/>
          <w:numId w:val="2"/>
        </w:numPr>
        <w:ind w:right="-2" w:firstLine="66"/>
        <w:contextualSpacing/>
        <w:jc w:val="both"/>
        <w:rPr>
          <w:sz w:val="24"/>
          <w:szCs w:val="24"/>
        </w:rPr>
      </w:pPr>
      <w:r w:rsidRPr="00CF0E22">
        <w:rPr>
          <w:rFonts w:eastAsia="Arial"/>
          <w:sz w:val="24"/>
          <w:szCs w:val="24"/>
        </w:rPr>
        <w:t>Kurum çalışan</w:t>
      </w:r>
      <w:r w:rsidR="00AD124C" w:rsidRPr="00CF0E22">
        <w:rPr>
          <w:rFonts w:eastAsia="Arial"/>
          <w:sz w:val="24"/>
          <w:szCs w:val="24"/>
        </w:rPr>
        <w:t>ları kurumsal e-postaların Üniversite</w:t>
      </w:r>
      <w:r w:rsidRPr="00CF0E22">
        <w:rPr>
          <w:rFonts w:eastAsia="Arial"/>
          <w:sz w:val="24"/>
          <w:szCs w:val="24"/>
        </w:rPr>
        <w:t xml:space="preserve"> dışındaki şahıslar ve yetkisiz şahıslar tarafından görülmesi ve okunmasını engellemekten sorumludurlar.</w:t>
      </w:r>
    </w:p>
    <w:p w:rsidR="005E2AB6" w:rsidRPr="00CF0E22" w:rsidRDefault="005E2AB6">
      <w:pPr>
        <w:widowControl w:val="0"/>
        <w:jc w:val="both"/>
        <w:rPr>
          <w:rFonts w:eastAsia="Arial"/>
          <w:sz w:val="24"/>
          <w:szCs w:val="24"/>
        </w:rPr>
      </w:pPr>
    </w:p>
    <w:p w:rsidR="005E2AB6" w:rsidRPr="00CF0E22" w:rsidRDefault="005B1587" w:rsidP="002E15F6">
      <w:pPr>
        <w:widowControl w:val="0"/>
        <w:numPr>
          <w:ilvl w:val="0"/>
          <w:numId w:val="2"/>
        </w:numPr>
        <w:ind w:firstLine="66"/>
        <w:contextualSpacing/>
        <w:jc w:val="both"/>
        <w:rPr>
          <w:sz w:val="24"/>
          <w:szCs w:val="24"/>
        </w:rPr>
      </w:pPr>
      <w:r w:rsidRPr="00CF0E22">
        <w:rPr>
          <w:rFonts w:eastAsia="Arial"/>
          <w:sz w:val="24"/>
          <w:szCs w:val="24"/>
        </w:rPr>
        <w:t>Kaynağı bilinmeyen e-posta ekinde gelen dosyalar kesinlikle açılmamalı ve derhal silinmelidir.</w:t>
      </w:r>
    </w:p>
    <w:p w:rsidR="005E2AB6" w:rsidRPr="00CF0E22" w:rsidRDefault="005E2AB6">
      <w:pPr>
        <w:widowControl w:val="0"/>
        <w:jc w:val="both"/>
        <w:rPr>
          <w:rFonts w:eastAsia="Arial"/>
          <w:sz w:val="24"/>
          <w:szCs w:val="24"/>
        </w:rPr>
      </w:pPr>
    </w:p>
    <w:p w:rsidR="00B56C68" w:rsidRDefault="005B1587" w:rsidP="002E15F6">
      <w:pPr>
        <w:widowControl w:val="0"/>
        <w:numPr>
          <w:ilvl w:val="0"/>
          <w:numId w:val="2"/>
        </w:numPr>
        <w:ind w:firstLine="66"/>
        <w:contextualSpacing/>
        <w:jc w:val="both"/>
        <w:rPr>
          <w:rFonts w:eastAsia="Arial"/>
          <w:sz w:val="24"/>
          <w:szCs w:val="24"/>
        </w:rPr>
      </w:pPr>
      <w:r w:rsidRPr="00B56C68">
        <w:rPr>
          <w:rFonts w:eastAsia="Arial"/>
          <w:sz w:val="24"/>
          <w:szCs w:val="24"/>
        </w:rPr>
        <w:t>Elektronik postaların sık sık gözden geçirilmesi ve veri kaybını önlemek amacıyla maillerin posta sunucusunda bırakılması, kişisel klasöre çekilmemesi gereklidir.</w:t>
      </w:r>
    </w:p>
    <w:p w:rsidR="00B56C68" w:rsidRDefault="00B56C68" w:rsidP="00B56C68">
      <w:pPr>
        <w:pStyle w:val="ListeParagraf"/>
        <w:rPr>
          <w:rFonts w:eastAsia="Arial"/>
          <w:sz w:val="24"/>
          <w:szCs w:val="24"/>
        </w:rPr>
      </w:pPr>
    </w:p>
    <w:p w:rsidR="005E2AB6" w:rsidRPr="00B56C68" w:rsidRDefault="005B1587" w:rsidP="002E15F6">
      <w:pPr>
        <w:widowControl w:val="0"/>
        <w:numPr>
          <w:ilvl w:val="0"/>
          <w:numId w:val="2"/>
        </w:numPr>
        <w:ind w:left="426" w:right="-2" w:firstLine="0"/>
        <w:contextualSpacing/>
        <w:jc w:val="both"/>
        <w:rPr>
          <w:rFonts w:eastAsia="Arial"/>
          <w:sz w:val="24"/>
          <w:szCs w:val="24"/>
        </w:rPr>
      </w:pPr>
      <w:r w:rsidRPr="00B56C68">
        <w:rPr>
          <w:rFonts w:eastAsia="Arial"/>
          <w:sz w:val="24"/>
          <w:szCs w:val="24"/>
        </w:rPr>
        <w:t xml:space="preserve">E-posta adresine sahip kullanıcı herhangi bir sebepten (emekli olma, işten ayrılma gibi nedenlerle) Kurumdaki değişikliğinin yetkililer tarafından </w:t>
      </w:r>
      <w:r w:rsidR="00F5447E" w:rsidRPr="00B56C68">
        <w:rPr>
          <w:rFonts w:eastAsia="Arial"/>
          <w:sz w:val="24"/>
          <w:szCs w:val="24"/>
        </w:rPr>
        <w:t>yetkili personele</w:t>
      </w:r>
      <w:r w:rsidRPr="00B56C68">
        <w:rPr>
          <w:rFonts w:eastAsia="Arial"/>
          <w:sz w:val="24"/>
          <w:szCs w:val="24"/>
        </w:rPr>
        <w:t xml:space="preserve"> bildirilmesi gereklidir.</w:t>
      </w:r>
    </w:p>
    <w:sectPr w:rsidR="005E2AB6" w:rsidRPr="00B56C68" w:rsidSect="002E15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09" w:right="992" w:bottom="1843" w:left="1418" w:header="850" w:footer="79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1AB" w:rsidRDefault="005041AB">
      <w:r>
        <w:separator/>
      </w:r>
    </w:p>
  </w:endnote>
  <w:endnote w:type="continuationSeparator" w:id="0">
    <w:p w:rsidR="005041AB" w:rsidRDefault="0050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F7" w:rsidRDefault="007552F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B6" w:rsidRDefault="005E2AB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8"/>
        <w:szCs w:val="8"/>
      </w:rPr>
    </w:pPr>
  </w:p>
  <w:tbl>
    <w:tblPr>
      <w:tblW w:w="9678" w:type="dxa"/>
      <w:tblInd w:w="-110" w:type="dxa"/>
      <w:tblBorders>
        <w:top w:val="trip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74"/>
      <w:gridCol w:w="2283"/>
      <w:gridCol w:w="2283"/>
      <w:gridCol w:w="2738"/>
    </w:tblGrid>
    <w:tr w:rsidR="00A2037C" w:rsidTr="001212B9">
      <w:trPr>
        <w:cantSplit/>
        <w:trHeight w:val="230"/>
      </w:trPr>
      <w:tc>
        <w:tcPr>
          <w:tcW w:w="2374" w:type="dxa"/>
          <w:tcBorders>
            <w:top w:val="triple" w:sz="4" w:space="0" w:color="auto"/>
            <w:bottom w:val="nil"/>
          </w:tcBorders>
        </w:tcPr>
        <w:p w:rsidR="00A2037C" w:rsidRPr="00CF0E22" w:rsidRDefault="00A2037C" w:rsidP="00A2037C">
          <w:pPr>
            <w:pStyle w:val="a2"/>
            <w:spacing w:before="60"/>
            <w:rPr>
              <w:b/>
            </w:rPr>
          </w:pPr>
          <w:r w:rsidRPr="00CF0E22">
            <w:rPr>
              <w:b/>
            </w:rPr>
            <w:t>Revizyon Nedeni:</w:t>
          </w:r>
        </w:p>
      </w:tc>
      <w:tc>
        <w:tcPr>
          <w:tcW w:w="2283" w:type="dxa"/>
          <w:vAlign w:val="center"/>
        </w:tcPr>
        <w:p w:rsidR="00A2037C" w:rsidRPr="00CF0E22" w:rsidRDefault="00A2037C" w:rsidP="00A2037C">
          <w:pPr>
            <w:pStyle w:val="a2"/>
            <w:jc w:val="center"/>
            <w:rPr>
              <w:b/>
            </w:rPr>
          </w:pPr>
          <w:r w:rsidRPr="00CF0E22">
            <w:rPr>
              <w:b/>
            </w:rPr>
            <w:t>Hazırlayan</w:t>
          </w:r>
        </w:p>
      </w:tc>
      <w:tc>
        <w:tcPr>
          <w:tcW w:w="2283" w:type="dxa"/>
          <w:vAlign w:val="center"/>
        </w:tcPr>
        <w:p w:rsidR="00A2037C" w:rsidRPr="00CF0E22" w:rsidRDefault="00A2037C" w:rsidP="00A2037C">
          <w:pPr>
            <w:pStyle w:val="a2"/>
            <w:jc w:val="center"/>
            <w:rPr>
              <w:b/>
            </w:rPr>
          </w:pPr>
          <w:r w:rsidRPr="00CF0E22">
            <w:rPr>
              <w:b/>
            </w:rPr>
            <w:t>Kontrol Eden</w:t>
          </w:r>
        </w:p>
      </w:tc>
      <w:tc>
        <w:tcPr>
          <w:tcW w:w="2738" w:type="dxa"/>
        </w:tcPr>
        <w:p w:rsidR="00A2037C" w:rsidRPr="00CF0E22" w:rsidRDefault="00A2037C" w:rsidP="00A2037C">
          <w:pPr>
            <w:pStyle w:val="a2"/>
            <w:jc w:val="center"/>
            <w:rPr>
              <w:b/>
            </w:rPr>
          </w:pPr>
          <w:r w:rsidRPr="00CF0E22">
            <w:rPr>
              <w:b/>
            </w:rPr>
            <w:t>Onaylayan</w:t>
          </w:r>
        </w:p>
      </w:tc>
    </w:tr>
    <w:tr w:rsidR="00A2037C" w:rsidTr="001212B9">
      <w:trPr>
        <w:cantSplit/>
        <w:trHeight w:val="111"/>
      </w:trPr>
      <w:tc>
        <w:tcPr>
          <w:tcW w:w="2374" w:type="dxa"/>
          <w:vMerge w:val="restart"/>
          <w:tcBorders>
            <w:top w:val="nil"/>
          </w:tcBorders>
        </w:tcPr>
        <w:p w:rsidR="00A2037C" w:rsidRPr="00CF0E22" w:rsidRDefault="00A2037C" w:rsidP="00A2037C">
          <w:pPr>
            <w:pStyle w:val="a2"/>
          </w:pPr>
        </w:p>
      </w:tc>
      <w:tc>
        <w:tcPr>
          <w:tcW w:w="2283" w:type="dxa"/>
          <w:vAlign w:val="center"/>
        </w:tcPr>
        <w:p w:rsidR="00A2037C" w:rsidRPr="00CF0E22" w:rsidRDefault="00A2037C" w:rsidP="00A2037C">
          <w:pPr>
            <w:jc w:val="center"/>
          </w:pPr>
          <w:r w:rsidRPr="00CF0E22">
            <w:t>BGYS Yöneticisi</w:t>
          </w:r>
        </w:p>
      </w:tc>
      <w:tc>
        <w:tcPr>
          <w:tcW w:w="2283" w:type="dxa"/>
          <w:vAlign w:val="center"/>
        </w:tcPr>
        <w:p w:rsidR="00A2037C" w:rsidRPr="00CF0E22" w:rsidRDefault="00A2037C" w:rsidP="00A2037C">
          <w:pPr>
            <w:jc w:val="center"/>
          </w:pPr>
          <w:r w:rsidRPr="00CF0E22">
            <w:t>BGYS Üst Yönetim Temsilcisi</w:t>
          </w:r>
        </w:p>
      </w:tc>
      <w:tc>
        <w:tcPr>
          <w:tcW w:w="2738" w:type="dxa"/>
        </w:tcPr>
        <w:p w:rsidR="00A2037C" w:rsidRPr="00CF0E22" w:rsidRDefault="00A2037C" w:rsidP="00A2037C">
          <w:pPr>
            <w:jc w:val="center"/>
          </w:pPr>
          <w:r w:rsidRPr="00CF0E22">
            <w:t>Üst Yönetim</w:t>
          </w:r>
        </w:p>
      </w:tc>
    </w:tr>
    <w:tr w:rsidR="00A2037C" w:rsidTr="001212B9">
      <w:trPr>
        <w:cantSplit/>
        <w:trHeight w:val="1070"/>
      </w:trPr>
      <w:tc>
        <w:tcPr>
          <w:tcW w:w="2374" w:type="dxa"/>
          <w:vMerge/>
          <w:vAlign w:val="center"/>
        </w:tcPr>
        <w:p w:rsidR="00A2037C" w:rsidRPr="00CF0E22" w:rsidRDefault="00A2037C" w:rsidP="00A2037C">
          <w:pPr>
            <w:pStyle w:val="a2"/>
            <w:jc w:val="center"/>
          </w:pPr>
        </w:p>
      </w:tc>
      <w:tc>
        <w:tcPr>
          <w:tcW w:w="2283" w:type="dxa"/>
          <w:vAlign w:val="center"/>
        </w:tcPr>
        <w:p w:rsidR="00A2037C" w:rsidRPr="00CF0E22" w:rsidRDefault="007552F7" w:rsidP="00A2037C">
          <w:pPr>
            <w:jc w:val="center"/>
          </w:pPr>
          <w:r w:rsidRPr="00CF0E22">
            <w:t>BGYS Yöneticisi</w:t>
          </w:r>
        </w:p>
      </w:tc>
      <w:tc>
        <w:tcPr>
          <w:tcW w:w="2283" w:type="dxa"/>
          <w:vAlign w:val="center"/>
        </w:tcPr>
        <w:p w:rsidR="00A2037C" w:rsidRPr="00CF0E22" w:rsidRDefault="007552F7" w:rsidP="00A2037C">
          <w:pPr>
            <w:jc w:val="center"/>
          </w:pPr>
          <w:r>
            <w:t>Bilgi İşlem Daire Başkanı</w:t>
          </w:r>
        </w:p>
      </w:tc>
      <w:tc>
        <w:tcPr>
          <w:tcW w:w="2738" w:type="dxa"/>
        </w:tcPr>
        <w:p w:rsidR="00A2037C" w:rsidRDefault="00A2037C" w:rsidP="00A2037C">
          <w:pPr>
            <w:jc w:val="center"/>
          </w:pPr>
        </w:p>
        <w:p w:rsidR="007552F7" w:rsidRDefault="007552F7" w:rsidP="00A2037C">
          <w:pPr>
            <w:jc w:val="center"/>
          </w:pPr>
        </w:p>
        <w:p w:rsidR="007552F7" w:rsidRPr="00CF0E22" w:rsidRDefault="007552F7" w:rsidP="00A2037C">
          <w:pPr>
            <w:jc w:val="center"/>
          </w:pPr>
          <w:r>
            <w:t>Rektör</w:t>
          </w:r>
        </w:p>
      </w:tc>
    </w:tr>
  </w:tbl>
  <w:p w:rsidR="00A2037C" w:rsidRDefault="00A2037C" w:rsidP="00A2037C">
    <w:pPr>
      <w:pStyle w:val="a2"/>
    </w:pPr>
  </w:p>
  <w:p w:rsidR="00A2037C" w:rsidRDefault="00A2037C" w:rsidP="00A2037C">
    <w:pPr>
      <w:pStyle w:val="a2"/>
    </w:pPr>
  </w:p>
  <w:p w:rsidR="00A2037C" w:rsidRDefault="00A2037C" w:rsidP="00A2037C">
    <w:pPr>
      <w:pStyle w:val="a2"/>
    </w:pPr>
  </w:p>
  <w:p w:rsidR="005E2AB6" w:rsidRDefault="005E2A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F7" w:rsidRDefault="007552F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1AB" w:rsidRDefault="005041AB">
      <w:r>
        <w:separator/>
      </w:r>
    </w:p>
  </w:footnote>
  <w:footnote w:type="continuationSeparator" w:id="0">
    <w:p w:rsidR="005041AB" w:rsidRDefault="00504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B6" w:rsidRDefault="005B15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E2AB6" w:rsidRDefault="005E2A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B6" w:rsidRDefault="005E2AB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  <w:bookmarkStart w:id="0" w:name="_GoBack"/>
    <w:bookmarkEnd w:id="0"/>
  </w:p>
  <w:tbl>
    <w:tblPr>
      <w:tblStyle w:val="a0"/>
      <w:tblW w:w="9636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040"/>
      <w:gridCol w:w="3898"/>
      <w:gridCol w:w="1393"/>
      <w:gridCol w:w="1305"/>
    </w:tblGrid>
    <w:tr w:rsidR="005E2AB6">
      <w:trPr>
        <w:trHeight w:val="40"/>
      </w:trPr>
      <w:tc>
        <w:tcPr>
          <w:tcW w:w="3040" w:type="dxa"/>
          <w:vMerge w:val="restart"/>
          <w:vAlign w:val="center"/>
        </w:tcPr>
        <w:p w:rsidR="005E2AB6" w:rsidRDefault="00AD12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Arial" w:eastAsia="Arial" w:hAnsi="Arial" w:cs="Arial"/>
              <w:color w:val="000000"/>
            </w:rPr>
          </w:pPr>
          <w:r w:rsidRPr="00AD124C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57CBB386" wp14:editId="3CB31391">
                <wp:extent cx="1066800" cy="1114425"/>
                <wp:effectExtent l="0" t="0" r="0" b="9525"/>
                <wp:docPr id="1" name="Resim 1" descr="C:\Users\Administrator\Desktop\PROJELER\AFYON KOCATEPE ÜNİVERSİTESİ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istrator\Desktop\PROJELER\AFYON KOCATEPE ÜNİVERSİTESİ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8" w:type="dxa"/>
          <w:vMerge w:val="restart"/>
          <w:vAlign w:val="center"/>
        </w:tcPr>
        <w:p w:rsidR="005E2AB6" w:rsidRDefault="005B1587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32"/>
              <w:szCs w:val="32"/>
            </w:rPr>
          </w:pP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>POLİTİKA</w:t>
          </w:r>
        </w:p>
      </w:tc>
      <w:tc>
        <w:tcPr>
          <w:tcW w:w="1393" w:type="dxa"/>
          <w:vAlign w:val="center"/>
        </w:tcPr>
        <w:p w:rsidR="005E2AB6" w:rsidRDefault="005B1587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SAYFA NO             </w:t>
          </w:r>
        </w:p>
      </w:tc>
      <w:tc>
        <w:tcPr>
          <w:tcW w:w="1305" w:type="dxa"/>
          <w:vAlign w:val="center"/>
        </w:tcPr>
        <w:p w:rsidR="005E2AB6" w:rsidRDefault="005B1587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sz w:val="16"/>
              <w:szCs w:val="16"/>
            </w:rPr>
            <w:fldChar w:fldCharType="separate"/>
          </w:r>
          <w:r w:rsidR="007552F7">
            <w:rPr>
              <w:rFonts w:ascii="Arial" w:eastAsia="Arial" w:hAnsi="Arial" w:cs="Arial"/>
              <w:noProof/>
              <w:sz w:val="16"/>
              <w:szCs w:val="16"/>
            </w:rPr>
            <w:t>2</w:t>
          </w:r>
          <w:r>
            <w:rPr>
              <w:rFonts w:ascii="Arial" w:eastAsia="Arial" w:hAnsi="Arial" w:cs="Arial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sz w:val="16"/>
              <w:szCs w:val="16"/>
            </w:rPr>
            <w:t xml:space="preserve"> / </w:t>
          </w:r>
          <w:r>
            <w:rPr>
              <w:rFonts w:ascii="Arial" w:eastAsia="Arial" w:hAnsi="Arial" w:cs="Arial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sz w:val="16"/>
              <w:szCs w:val="16"/>
            </w:rPr>
            <w:instrText>NUMPAGES</w:instrText>
          </w:r>
          <w:r>
            <w:rPr>
              <w:rFonts w:ascii="Arial" w:eastAsia="Arial" w:hAnsi="Arial" w:cs="Arial"/>
              <w:sz w:val="16"/>
              <w:szCs w:val="16"/>
            </w:rPr>
            <w:fldChar w:fldCharType="separate"/>
          </w:r>
          <w:r w:rsidR="007552F7">
            <w:rPr>
              <w:rFonts w:ascii="Arial" w:eastAsia="Arial" w:hAnsi="Arial" w:cs="Arial"/>
              <w:noProof/>
              <w:sz w:val="16"/>
              <w:szCs w:val="16"/>
            </w:rPr>
            <w:t>2</w:t>
          </w:r>
          <w:r>
            <w:rPr>
              <w:rFonts w:ascii="Arial" w:eastAsia="Arial" w:hAnsi="Arial" w:cs="Arial"/>
              <w:sz w:val="16"/>
              <w:szCs w:val="16"/>
            </w:rPr>
            <w:fldChar w:fldCharType="end"/>
          </w:r>
        </w:p>
      </w:tc>
    </w:tr>
    <w:tr w:rsidR="005E2AB6">
      <w:trPr>
        <w:trHeight w:val="160"/>
      </w:trPr>
      <w:tc>
        <w:tcPr>
          <w:tcW w:w="3040" w:type="dxa"/>
          <w:vMerge/>
          <w:vAlign w:val="center"/>
        </w:tcPr>
        <w:p w:rsidR="005E2AB6" w:rsidRDefault="005E2A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3898" w:type="dxa"/>
          <w:vMerge/>
          <w:vAlign w:val="center"/>
        </w:tcPr>
        <w:p w:rsidR="005E2AB6" w:rsidRDefault="005E2A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1393" w:type="dxa"/>
          <w:vAlign w:val="center"/>
        </w:tcPr>
        <w:p w:rsidR="005E2AB6" w:rsidRDefault="005B1587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DOKÜMAN NO   </w:t>
          </w:r>
        </w:p>
      </w:tc>
      <w:tc>
        <w:tcPr>
          <w:tcW w:w="1305" w:type="dxa"/>
          <w:vAlign w:val="center"/>
        </w:tcPr>
        <w:p w:rsidR="005E2AB6" w:rsidRDefault="005B1587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BGYS.PLT.01</w:t>
          </w:r>
        </w:p>
      </w:tc>
    </w:tr>
    <w:tr w:rsidR="005E2AB6">
      <w:trPr>
        <w:trHeight w:val="40"/>
      </w:trPr>
      <w:tc>
        <w:tcPr>
          <w:tcW w:w="3040" w:type="dxa"/>
          <w:vMerge/>
          <w:vAlign w:val="center"/>
        </w:tcPr>
        <w:p w:rsidR="005E2AB6" w:rsidRDefault="005E2A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3898" w:type="dxa"/>
          <w:vMerge/>
          <w:vAlign w:val="center"/>
        </w:tcPr>
        <w:p w:rsidR="005E2AB6" w:rsidRDefault="005E2A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1393" w:type="dxa"/>
          <w:vAlign w:val="center"/>
        </w:tcPr>
        <w:p w:rsidR="005E2AB6" w:rsidRDefault="005B1587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6"/>
              <w:szCs w:val="16"/>
            </w:rPr>
            <w:t>YAYIN TAR.</w:t>
          </w:r>
        </w:p>
      </w:tc>
      <w:tc>
        <w:tcPr>
          <w:tcW w:w="1305" w:type="dxa"/>
          <w:vAlign w:val="center"/>
        </w:tcPr>
        <w:p w:rsidR="005E2AB6" w:rsidRDefault="00A2037C">
          <w:pPr>
            <w:rPr>
              <w:rFonts w:ascii="Arial" w:eastAsia="Arial" w:hAnsi="Arial" w:cs="Arial"/>
              <w:sz w:val="16"/>
              <w:szCs w:val="16"/>
            </w:rPr>
          </w:pPr>
          <w:r>
            <w:t>07.01.2019</w:t>
          </w:r>
        </w:p>
      </w:tc>
    </w:tr>
    <w:tr w:rsidR="005E2AB6">
      <w:trPr>
        <w:trHeight w:val="40"/>
      </w:trPr>
      <w:tc>
        <w:tcPr>
          <w:tcW w:w="3040" w:type="dxa"/>
          <w:vMerge/>
          <w:vAlign w:val="center"/>
        </w:tcPr>
        <w:p w:rsidR="005E2AB6" w:rsidRDefault="005E2A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3898" w:type="dxa"/>
          <w:vMerge/>
          <w:vAlign w:val="center"/>
        </w:tcPr>
        <w:p w:rsidR="005E2AB6" w:rsidRDefault="005E2A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1393" w:type="dxa"/>
          <w:vAlign w:val="center"/>
        </w:tcPr>
        <w:p w:rsidR="005E2AB6" w:rsidRDefault="005B1587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REVİZYON NO   </w:t>
          </w:r>
        </w:p>
      </w:tc>
      <w:tc>
        <w:tcPr>
          <w:tcW w:w="1305" w:type="dxa"/>
          <w:vAlign w:val="center"/>
        </w:tcPr>
        <w:p w:rsidR="005E2AB6" w:rsidRDefault="005E2AB6">
          <w:pPr>
            <w:rPr>
              <w:rFonts w:ascii="Arial" w:eastAsia="Arial" w:hAnsi="Arial" w:cs="Arial"/>
              <w:sz w:val="16"/>
              <w:szCs w:val="16"/>
            </w:rPr>
          </w:pPr>
        </w:p>
      </w:tc>
    </w:tr>
    <w:tr w:rsidR="005E2AB6" w:rsidTr="00CF0E22">
      <w:trPr>
        <w:trHeight w:val="576"/>
      </w:trPr>
      <w:tc>
        <w:tcPr>
          <w:tcW w:w="3040" w:type="dxa"/>
          <w:vMerge/>
          <w:vAlign w:val="center"/>
        </w:tcPr>
        <w:p w:rsidR="005E2AB6" w:rsidRDefault="005E2A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3898" w:type="dxa"/>
          <w:vMerge/>
          <w:vAlign w:val="center"/>
        </w:tcPr>
        <w:p w:rsidR="005E2AB6" w:rsidRDefault="005E2A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1393" w:type="dxa"/>
          <w:tcBorders>
            <w:bottom w:val="single" w:sz="4" w:space="0" w:color="000000"/>
          </w:tcBorders>
          <w:vAlign w:val="center"/>
        </w:tcPr>
        <w:p w:rsidR="005E2AB6" w:rsidRDefault="005B1587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REVİZYON TARİHİ </w:t>
          </w:r>
        </w:p>
      </w:tc>
      <w:tc>
        <w:tcPr>
          <w:tcW w:w="1305" w:type="dxa"/>
          <w:tcBorders>
            <w:bottom w:val="single" w:sz="4" w:space="0" w:color="000000"/>
          </w:tcBorders>
          <w:vAlign w:val="center"/>
        </w:tcPr>
        <w:p w:rsidR="005E2AB6" w:rsidRDefault="005B1587">
          <w:pPr>
            <w:rPr>
              <w:rFonts w:ascii="Arial" w:eastAsia="Arial" w:hAnsi="Arial" w:cs="Arial"/>
              <w:sz w:val="16"/>
              <w:szCs w:val="16"/>
            </w:rPr>
          </w:pPr>
          <w:r>
            <w:t>-</w:t>
          </w:r>
        </w:p>
      </w:tc>
    </w:tr>
    <w:tr w:rsidR="005E2AB6">
      <w:trPr>
        <w:trHeight w:val="340"/>
      </w:trPr>
      <w:tc>
        <w:tcPr>
          <w:tcW w:w="3040" w:type="dxa"/>
          <w:tcBorders>
            <w:bottom w:val="single" w:sz="4" w:space="0" w:color="000000"/>
          </w:tcBorders>
          <w:vAlign w:val="center"/>
        </w:tcPr>
        <w:p w:rsidR="005E2AB6" w:rsidRDefault="005B1587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KONU</w:t>
          </w:r>
        </w:p>
      </w:tc>
      <w:tc>
        <w:tcPr>
          <w:tcW w:w="6596" w:type="dxa"/>
          <w:gridSpan w:val="3"/>
          <w:tcBorders>
            <w:bottom w:val="single" w:sz="4" w:space="0" w:color="000000"/>
          </w:tcBorders>
          <w:vAlign w:val="center"/>
        </w:tcPr>
        <w:p w:rsidR="005E2AB6" w:rsidRDefault="005B15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E – POSTA GÜVENLİĞİ</w:t>
          </w:r>
        </w:p>
      </w:tc>
    </w:tr>
  </w:tbl>
  <w:p w:rsidR="005E2AB6" w:rsidRDefault="005E2A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F7" w:rsidRDefault="007552F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768C"/>
    <w:multiLevelType w:val="multilevel"/>
    <w:tmpl w:val="56EAC2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BB00933"/>
    <w:multiLevelType w:val="multilevel"/>
    <w:tmpl w:val="5B5C69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2AB6"/>
    <w:rsid w:val="001212B9"/>
    <w:rsid w:val="002727F5"/>
    <w:rsid w:val="002E15F6"/>
    <w:rsid w:val="003A3087"/>
    <w:rsid w:val="0043347E"/>
    <w:rsid w:val="005041AB"/>
    <w:rsid w:val="005B1587"/>
    <w:rsid w:val="005D7750"/>
    <w:rsid w:val="005E2AB6"/>
    <w:rsid w:val="007552F7"/>
    <w:rsid w:val="007F7C41"/>
    <w:rsid w:val="0092444C"/>
    <w:rsid w:val="009D1C61"/>
    <w:rsid w:val="00A2037C"/>
    <w:rsid w:val="00AD124C"/>
    <w:rsid w:val="00B56C68"/>
    <w:rsid w:val="00BC7CB4"/>
    <w:rsid w:val="00C0156A"/>
    <w:rsid w:val="00C84304"/>
    <w:rsid w:val="00CF0E22"/>
    <w:rsid w:val="00CF6C54"/>
    <w:rsid w:val="00D03472"/>
    <w:rsid w:val="00D60CA2"/>
    <w:rsid w:val="00E057C1"/>
    <w:rsid w:val="00E55B57"/>
    <w:rsid w:val="00F23765"/>
    <w:rsid w:val="00F5447E"/>
    <w:rsid w:val="00FD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5D77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C84304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4304"/>
  </w:style>
  <w:style w:type="paragraph" w:styleId="stbilgi">
    <w:name w:val="header"/>
    <w:basedOn w:val="Normal"/>
    <w:link w:val="stbilgiChar"/>
    <w:uiPriority w:val="99"/>
    <w:unhideWhenUsed/>
    <w:rsid w:val="00C84304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84304"/>
  </w:style>
  <w:style w:type="paragraph" w:styleId="ListeParagraf">
    <w:name w:val="List Paragraph"/>
    <w:basedOn w:val="Normal"/>
    <w:uiPriority w:val="34"/>
    <w:qFormat/>
    <w:rsid w:val="00C84304"/>
    <w:pPr>
      <w:ind w:left="720"/>
      <w:contextualSpacing/>
    </w:pPr>
  </w:style>
  <w:style w:type="paragraph" w:customStyle="1" w:styleId="a2">
    <w:basedOn w:val="Normal"/>
    <w:next w:val="Altbilgi"/>
    <w:rsid w:val="00A2037C"/>
    <w:pPr>
      <w:tabs>
        <w:tab w:val="center" w:pos="4536"/>
        <w:tab w:val="right" w:pos="9072"/>
      </w:tabs>
    </w:pPr>
    <w:rPr>
      <w:lang w:eastAsia="tr-TR"/>
    </w:rPr>
  </w:style>
  <w:style w:type="paragraph" w:styleId="DzMetin">
    <w:name w:val="Plain Text"/>
    <w:basedOn w:val="Normal"/>
    <w:link w:val="DzMetinChar"/>
    <w:uiPriority w:val="99"/>
    <w:unhideWhenUsed/>
    <w:rsid w:val="00A2037C"/>
    <w:rPr>
      <w:rFonts w:ascii="Calibri" w:eastAsia="Calibri" w:hAnsi="Calibri"/>
      <w:sz w:val="22"/>
      <w:szCs w:val="21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A2037C"/>
    <w:rPr>
      <w:rFonts w:ascii="Calibri" w:eastAsia="Calibri" w:hAnsi="Calibri"/>
      <w:sz w:val="22"/>
      <w:szCs w:val="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447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47E"/>
    <w:rPr>
      <w:rFonts w:ascii="Tahoma" w:hAnsi="Tahoma" w:cs="Tahoma"/>
      <w:sz w:val="16"/>
      <w:szCs w:val="16"/>
    </w:rPr>
  </w:style>
  <w:style w:type="character" w:customStyle="1" w:styleId="Balk7Char">
    <w:name w:val="Başlık 7 Char"/>
    <w:basedOn w:val="VarsaylanParagrafYazTipi"/>
    <w:link w:val="Balk7"/>
    <w:uiPriority w:val="9"/>
    <w:rsid w:val="005D775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5D77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C84304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4304"/>
  </w:style>
  <w:style w:type="paragraph" w:styleId="stbilgi">
    <w:name w:val="header"/>
    <w:basedOn w:val="Normal"/>
    <w:link w:val="stbilgiChar"/>
    <w:uiPriority w:val="99"/>
    <w:unhideWhenUsed/>
    <w:rsid w:val="00C84304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84304"/>
  </w:style>
  <w:style w:type="paragraph" w:styleId="ListeParagraf">
    <w:name w:val="List Paragraph"/>
    <w:basedOn w:val="Normal"/>
    <w:uiPriority w:val="34"/>
    <w:qFormat/>
    <w:rsid w:val="00C84304"/>
    <w:pPr>
      <w:ind w:left="720"/>
      <w:contextualSpacing/>
    </w:pPr>
  </w:style>
  <w:style w:type="paragraph" w:customStyle="1" w:styleId="a2">
    <w:basedOn w:val="Normal"/>
    <w:next w:val="Altbilgi"/>
    <w:rsid w:val="00A2037C"/>
    <w:pPr>
      <w:tabs>
        <w:tab w:val="center" w:pos="4536"/>
        <w:tab w:val="right" w:pos="9072"/>
      </w:tabs>
    </w:pPr>
    <w:rPr>
      <w:lang w:eastAsia="tr-TR"/>
    </w:rPr>
  </w:style>
  <w:style w:type="paragraph" w:styleId="DzMetin">
    <w:name w:val="Plain Text"/>
    <w:basedOn w:val="Normal"/>
    <w:link w:val="DzMetinChar"/>
    <w:uiPriority w:val="99"/>
    <w:unhideWhenUsed/>
    <w:rsid w:val="00A2037C"/>
    <w:rPr>
      <w:rFonts w:ascii="Calibri" w:eastAsia="Calibri" w:hAnsi="Calibri"/>
      <w:sz w:val="22"/>
      <w:szCs w:val="21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A2037C"/>
    <w:rPr>
      <w:rFonts w:ascii="Calibri" w:eastAsia="Calibri" w:hAnsi="Calibri"/>
      <w:sz w:val="22"/>
      <w:szCs w:val="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447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47E"/>
    <w:rPr>
      <w:rFonts w:ascii="Tahoma" w:hAnsi="Tahoma" w:cs="Tahoma"/>
      <w:sz w:val="16"/>
      <w:szCs w:val="16"/>
    </w:rPr>
  </w:style>
  <w:style w:type="character" w:customStyle="1" w:styleId="Balk7Char">
    <w:name w:val="Başlık 7 Char"/>
    <w:basedOn w:val="VarsaylanParagrafYazTipi"/>
    <w:link w:val="Balk7"/>
    <w:uiPriority w:val="9"/>
    <w:rsid w:val="005D775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578AE-A284-4E3E-B867-352835D7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BİM</cp:lastModifiedBy>
  <cp:revision>18</cp:revision>
  <cp:lastPrinted>2019-05-14T08:19:00Z</cp:lastPrinted>
  <dcterms:created xsi:type="dcterms:W3CDTF">2018-12-17T06:52:00Z</dcterms:created>
  <dcterms:modified xsi:type="dcterms:W3CDTF">2022-07-28T13:00:00Z</dcterms:modified>
</cp:coreProperties>
</file>