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C8DB" w14:textId="77777777" w:rsidR="006A0578" w:rsidRPr="00F72E5D" w:rsidRDefault="006A0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6A0578" w:rsidRPr="00F72E5D" w14:paraId="0BFEECAB" w14:textId="77777777" w:rsidTr="00B252D9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3A86" w14:textId="77777777" w:rsidR="006A0578" w:rsidRPr="00F72E5D" w:rsidRDefault="00677BD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</w:rPr>
            </w:pPr>
            <w:r w:rsidRPr="00F72E5D">
              <w:rPr>
                <w:rFonts w:eastAsia="Arial"/>
                <w:b/>
                <w:color w:val="000000"/>
              </w:rPr>
              <w:t>Revizyon İzleme Tablosu</w:t>
            </w:r>
          </w:p>
        </w:tc>
      </w:tr>
      <w:tr w:rsidR="006A0578" w:rsidRPr="00F72E5D" w14:paraId="735A4D7E" w14:textId="77777777" w:rsidTr="00B252D9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0242" w14:textId="77777777" w:rsidR="006A0578" w:rsidRPr="00F72E5D" w:rsidRDefault="00677BD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F72E5D">
              <w:rPr>
                <w:rFonts w:eastAsia="Arial"/>
                <w:b/>
              </w:rPr>
              <w:t>Rev</w:t>
            </w:r>
            <w:proofErr w:type="spellEnd"/>
            <w:r w:rsidRPr="00F72E5D">
              <w:rPr>
                <w:rFonts w:eastAsia="Arial"/>
                <w:b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8946" w14:textId="77777777" w:rsidR="006A0578" w:rsidRPr="00F72E5D" w:rsidRDefault="00677BD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F72E5D">
              <w:rPr>
                <w:rFonts w:eastAsia="Arial"/>
                <w:b/>
              </w:rPr>
              <w:t>Rev</w:t>
            </w:r>
            <w:proofErr w:type="spellEnd"/>
            <w:r w:rsidRPr="00F72E5D">
              <w:rPr>
                <w:rFonts w:eastAsia="Arial"/>
                <w:b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2078" w14:textId="77777777" w:rsidR="006A0578" w:rsidRPr="00F72E5D" w:rsidRDefault="00677BD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F72E5D">
              <w:rPr>
                <w:rFonts w:eastAsia="Arial"/>
                <w:b/>
              </w:rPr>
              <w:t>Açıklama</w:t>
            </w:r>
          </w:p>
        </w:tc>
      </w:tr>
      <w:tr w:rsidR="006A0578" w:rsidRPr="00F72E5D" w14:paraId="2133D989" w14:textId="77777777" w:rsidTr="00B252D9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D9ED" w14:textId="77777777" w:rsidR="006A0578" w:rsidRPr="00F72E5D" w:rsidRDefault="00677BD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F72E5D">
              <w:rPr>
                <w:rFonts w:eastAsia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3C60" w14:textId="77777777" w:rsidR="006A0578" w:rsidRPr="00F72E5D" w:rsidRDefault="006A0578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290" w14:textId="77777777" w:rsidR="006A0578" w:rsidRPr="00F72E5D" w:rsidRDefault="0067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</w:rPr>
            </w:pPr>
            <w:r w:rsidRPr="00F72E5D">
              <w:rPr>
                <w:rFonts w:eastAsia="Arial"/>
                <w:color w:val="000000"/>
              </w:rPr>
              <w:t>İlk Yayın</w:t>
            </w:r>
          </w:p>
        </w:tc>
      </w:tr>
    </w:tbl>
    <w:p w14:paraId="5D2D33D6" w14:textId="77777777" w:rsidR="006A0578" w:rsidRPr="00F72E5D" w:rsidRDefault="006A0578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2A2A7521" w14:textId="77777777" w:rsidR="006A0578" w:rsidRPr="00F72E5D" w:rsidRDefault="00677BD8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F72E5D">
        <w:rPr>
          <w:rFonts w:eastAsia="Tahoma"/>
          <w:b/>
        </w:rPr>
        <w:t xml:space="preserve">1. AMAÇ </w:t>
      </w:r>
    </w:p>
    <w:p w14:paraId="39DC4B68" w14:textId="77777777" w:rsidR="006A0578" w:rsidRPr="00F72E5D" w:rsidRDefault="00677BD8" w:rsidP="000906FE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F72E5D">
        <w:rPr>
          <w:rFonts w:eastAsia="Tahoma"/>
        </w:rPr>
        <w:t xml:space="preserve">Bu politika, </w:t>
      </w:r>
      <w:r w:rsidR="000906FE" w:rsidRPr="00F72E5D">
        <w:rPr>
          <w:rFonts w:eastAsia="Tahoma"/>
          <w:b/>
        </w:rPr>
        <w:t>Kurum</w:t>
      </w:r>
      <w:r w:rsidRPr="00F72E5D">
        <w:rPr>
          <w:rFonts w:eastAsia="Tahoma"/>
          <w:b/>
        </w:rPr>
        <w:t xml:space="preserve"> </w:t>
      </w:r>
      <w:r w:rsidRPr="00F72E5D">
        <w:rPr>
          <w:rFonts w:eastAsia="Tahoma"/>
        </w:rPr>
        <w:t xml:space="preserve">ve diğer organizasyonlar arasında gerçekleşebilecek herhangi bir bilgi kaybı, değişikliği veya yanlış kullanımı önlenmek amacıyla yazılmıştır. </w:t>
      </w:r>
    </w:p>
    <w:p w14:paraId="53459525" w14:textId="77777777" w:rsidR="006A0578" w:rsidRPr="00F72E5D" w:rsidRDefault="006A0578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2F778768" w14:textId="77777777" w:rsidR="006A0578" w:rsidRPr="00F72E5D" w:rsidRDefault="00677BD8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F72E5D">
        <w:rPr>
          <w:rFonts w:eastAsia="Tahoma"/>
          <w:b/>
        </w:rPr>
        <w:t>2. KAPSAM</w:t>
      </w:r>
    </w:p>
    <w:p w14:paraId="179267E4" w14:textId="77777777" w:rsidR="006A0578" w:rsidRPr="00F72E5D" w:rsidRDefault="000906FE" w:rsidP="000906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  <w:r w:rsidRPr="00F72E5D">
        <w:rPr>
          <w:rFonts w:eastAsia="Tahoma"/>
          <w:color w:val="000000"/>
        </w:rPr>
        <w:t xml:space="preserve">Bu politika </w:t>
      </w:r>
      <w:r w:rsidR="00677BD8" w:rsidRPr="00F72E5D">
        <w:rPr>
          <w:rFonts w:eastAsia="Tahoma"/>
          <w:color w:val="000000"/>
        </w:rPr>
        <w:t xml:space="preserve">tüm </w:t>
      </w:r>
      <w:r w:rsidRPr="00F72E5D">
        <w:rPr>
          <w:rFonts w:eastAsia="Tahoma"/>
          <w:color w:val="000000"/>
        </w:rPr>
        <w:t>kurum ç</w:t>
      </w:r>
      <w:r w:rsidR="00677BD8" w:rsidRPr="00F72E5D">
        <w:rPr>
          <w:rFonts w:eastAsia="Tahoma"/>
          <w:color w:val="000000"/>
        </w:rPr>
        <w:t xml:space="preserve">alışanları için geçerlidir. Bu politika </w:t>
      </w:r>
      <w:r w:rsidRPr="00F72E5D">
        <w:rPr>
          <w:rFonts w:eastAsia="Tahoma"/>
          <w:bCs/>
        </w:rPr>
        <w:t>kurum ile</w:t>
      </w:r>
      <w:r w:rsidRPr="00F72E5D">
        <w:rPr>
          <w:rFonts w:eastAsia="Tahoma"/>
          <w:b/>
        </w:rPr>
        <w:t xml:space="preserve"> </w:t>
      </w:r>
      <w:r w:rsidR="00677BD8" w:rsidRPr="00F72E5D">
        <w:rPr>
          <w:rFonts w:eastAsia="Tahoma"/>
          <w:color w:val="000000"/>
        </w:rPr>
        <w:t>bağlantılı</w:t>
      </w:r>
      <w:r w:rsidR="00677BD8" w:rsidRPr="00F72E5D">
        <w:rPr>
          <w:rFonts w:eastAsia="Tahoma"/>
          <w:b/>
          <w:color w:val="000000"/>
        </w:rPr>
        <w:t xml:space="preserve"> </w:t>
      </w:r>
      <w:r w:rsidR="00677BD8" w:rsidRPr="00F72E5D">
        <w:rPr>
          <w:rFonts w:eastAsia="Tahoma"/>
          <w:color w:val="000000"/>
        </w:rPr>
        <w:t xml:space="preserve">olan organizasyonların yazılım, medya, elektronik alışveriş sistemleri ve herhangi diğer ofis ve iletişim sistemlerini kapsar. </w:t>
      </w:r>
    </w:p>
    <w:p w14:paraId="66A857C3" w14:textId="77777777" w:rsidR="006A0578" w:rsidRPr="00F72E5D" w:rsidRDefault="006A0578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633BCE0C" w14:textId="77777777" w:rsidR="006A0578" w:rsidRPr="00F72E5D" w:rsidRDefault="00677BD8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F72E5D">
        <w:rPr>
          <w:rFonts w:eastAsia="Tahoma"/>
          <w:b/>
        </w:rPr>
        <w:t xml:space="preserve">3. UYGULAMA  </w:t>
      </w:r>
    </w:p>
    <w:p w14:paraId="085C8605" w14:textId="77777777" w:rsidR="006A0578" w:rsidRPr="00F72E5D" w:rsidRDefault="000906FE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Kurumun</w:t>
      </w:r>
      <w:r w:rsidR="00677BD8" w:rsidRPr="00F72E5D">
        <w:rPr>
          <w:rFonts w:eastAsia="Tahoma"/>
        </w:rPr>
        <w:t xml:space="preserve"> yazılımlarını veya verilerini kullanmakta olan üçüncü taraflar, gerekli koruma ölçütlerini içeren bir </w:t>
      </w:r>
      <w:r w:rsidRPr="00F72E5D">
        <w:rPr>
          <w:rFonts w:eastAsia="Tahoma"/>
        </w:rPr>
        <w:t xml:space="preserve">gizlilik </w:t>
      </w:r>
      <w:r w:rsidR="00677BD8" w:rsidRPr="00F72E5D">
        <w:rPr>
          <w:rFonts w:eastAsia="Tahoma"/>
        </w:rPr>
        <w:t>sözleşme</w:t>
      </w:r>
      <w:r w:rsidRPr="00F72E5D">
        <w:rPr>
          <w:rFonts w:eastAsia="Tahoma"/>
        </w:rPr>
        <w:t>si</w:t>
      </w:r>
      <w:r w:rsidR="00677BD8" w:rsidRPr="00F72E5D">
        <w:rPr>
          <w:rFonts w:eastAsia="Tahoma"/>
        </w:rPr>
        <w:t xml:space="preserve"> imzalamalıdır. Böylece üçüncü tarafların söz konusu bilgiyi izinsiz kullanması, değiştirmesi veya çoğaltması engellenmiş olacaktır.</w:t>
      </w:r>
    </w:p>
    <w:p w14:paraId="608E1141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Elektronik ortamda sözleşmenin yapıldığı üçüncü taraflarla, </w:t>
      </w:r>
      <w:proofErr w:type="gramStart"/>
      <w:r w:rsidRPr="00F72E5D">
        <w:rPr>
          <w:rFonts w:eastAsia="Tahoma"/>
        </w:rPr>
        <w:t>kağıt</w:t>
      </w:r>
      <w:proofErr w:type="gramEnd"/>
      <w:r w:rsidRPr="00F72E5D">
        <w:rPr>
          <w:rFonts w:eastAsia="Tahoma"/>
        </w:rPr>
        <w:t xml:space="preserve"> üzerinde de anlaşma yapılmalıdır. Yazılı sözleşmeler en güvenli sözleşme biçimidir.</w:t>
      </w:r>
    </w:p>
    <w:p w14:paraId="4538E798" w14:textId="77777777" w:rsidR="006A0578" w:rsidRPr="00F72E5D" w:rsidRDefault="00677BD8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Bilgi ve veri alışverişinden önce </w:t>
      </w:r>
      <w:r w:rsidR="000906FE" w:rsidRPr="00F72E5D">
        <w:rPr>
          <w:rFonts w:eastAsia="Tahoma"/>
        </w:rPr>
        <w:t xml:space="preserve">üçüncü tarafların </w:t>
      </w:r>
      <w:r w:rsidRPr="00F72E5D">
        <w:rPr>
          <w:rFonts w:eastAsia="Tahoma"/>
        </w:rPr>
        <w:t xml:space="preserve">kimliklerinin tespit edilmesi gerekir. </w:t>
      </w:r>
    </w:p>
    <w:p w14:paraId="33198B29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Üçüncü tarafa açılan tüm gizli bilgilerin kesinlikle şifrelenmesi gerekir. </w:t>
      </w:r>
    </w:p>
    <w:p w14:paraId="75FC6EAC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Gizli bilgilerin ülke dışına çıkartılması veya toplu taşıma ile transfer edilebilmesi için yetki gerekir. </w:t>
      </w:r>
    </w:p>
    <w:p w14:paraId="702EA0F6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Bilginin uluslararası seyahati sırasında sadece yetkili çalışanların gizlilik içeren bilgiye erişimi vardır.</w:t>
      </w:r>
    </w:p>
    <w:p w14:paraId="47E1ED89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Üçüncü taraflara yollanan bilgisayar ortamı yeni olmalı veya herhangi bir bilgi içermemelidir.</w:t>
      </w:r>
    </w:p>
    <w:p w14:paraId="41627776" w14:textId="77777777" w:rsidR="006A0578" w:rsidRPr="00F72E5D" w:rsidRDefault="00677BD8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</w:t>
      </w:r>
      <w:r w:rsidR="000906FE" w:rsidRPr="00F72E5D">
        <w:rPr>
          <w:rFonts w:eastAsia="Tahoma"/>
        </w:rPr>
        <w:t xml:space="preserve">Kurumda </w:t>
      </w:r>
      <w:r w:rsidRPr="00F72E5D">
        <w:rPr>
          <w:rFonts w:eastAsia="Tahoma"/>
        </w:rPr>
        <w:t xml:space="preserve">kullanılan şifreleme yöntemleri ve güvenlik sertifikaları </w:t>
      </w:r>
      <w:r w:rsidR="00102F44" w:rsidRPr="00F72E5D">
        <w:rPr>
          <w:rFonts w:eastAsia="Tahoma"/>
        </w:rPr>
        <w:t xml:space="preserve">ISO 27001 </w:t>
      </w:r>
      <w:r w:rsidRPr="00F72E5D">
        <w:rPr>
          <w:rFonts w:eastAsia="Tahoma"/>
        </w:rPr>
        <w:t>standar</w:t>
      </w:r>
      <w:r w:rsidR="00102F44" w:rsidRPr="00F72E5D">
        <w:rPr>
          <w:rFonts w:eastAsia="Tahoma"/>
        </w:rPr>
        <w:t>dına</w:t>
      </w:r>
      <w:r w:rsidRPr="00F72E5D">
        <w:rPr>
          <w:rFonts w:eastAsia="Tahoma"/>
        </w:rPr>
        <w:t xml:space="preserve"> uyum sağlamalıdır.</w:t>
      </w:r>
    </w:p>
    <w:p w14:paraId="798DC9C6" w14:textId="77777777" w:rsidR="006A0578" w:rsidRPr="00F72E5D" w:rsidRDefault="00677BD8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Yetkisi olmayan çalışanlar tarafından gönderilen e–mailler, </w:t>
      </w:r>
      <w:r w:rsidR="000906FE" w:rsidRPr="00F72E5D">
        <w:rPr>
          <w:rFonts w:eastAsia="Tahoma"/>
        </w:rPr>
        <w:t>kurumu</w:t>
      </w:r>
      <w:r w:rsidRPr="00F72E5D">
        <w:rPr>
          <w:rFonts w:eastAsia="Tahoma"/>
        </w:rPr>
        <w:t xml:space="preserve"> bağlamaz.</w:t>
      </w:r>
    </w:p>
    <w:p w14:paraId="4F829DF3" w14:textId="77777777" w:rsidR="006A0578" w:rsidRPr="00F72E5D" w:rsidRDefault="00677BD8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lastRenderedPageBreak/>
        <w:t xml:space="preserve"> İş iletişiminin sağlanması için sadece </w:t>
      </w:r>
      <w:r w:rsidR="000906FE" w:rsidRPr="00F72E5D">
        <w:rPr>
          <w:rFonts w:eastAsia="Tahoma"/>
        </w:rPr>
        <w:t>kurum</w:t>
      </w:r>
      <w:r w:rsidRPr="00F72E5D">
        <w:rPr>
          <w:rFonts w:eastAsia="Tahoma"/>
        </w:rPr>
        <w:t xml:space="preserve"> tarafından yetkilendirilen çalışanların e–mail adresleri kullanılmalıdır. </w:t>
      </w:r>
    </w:p>
    <w:p w14:paraId="60F25834" w14:textId="77777777" w:rsidR="006A0578" w:rsidRPr="00F72E5D" w:rsidRDefault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Kurum</w:t>
      </w:r>
      <w:r w:rsidR="00677BD8" w:rsidRPr="00F72E5D">
        <w:rPr>
          <w:rFonts w:eastAsia="Tahoma"/>
        </w:rPr>
        <w:t xml:space="preserve">, web sitesinin korunmasını ve </w:t>
      </w:r>
      <w:r w:rsidR="00102F44" w:rsidRPr="00F72E5D">
        <w:rPr>
          <w:rFonts w:eastAsia="Tahoma"/>
        </w:rPr>
        <w:t xml:space="preserve">ISO 27001 </w:t>
      </w:r>
      <w:r w:rsidR="00677BD8" w:rsidRPr="00F72E5D">
        <w:rPr>
          <w:rFonts w:eastAsia="Tahoma"/>
        </w:rPr>
        <w:t>standar</w:t>
      </w:r>
      <w:r w:rsidR="00102F44" w:rsidRPr="00F72E5D">
        <w:rPr>
          <w:rFonts w:eastAsia="Tahoma"/>
        </w:rPr>
        <w:t>dına</w:t>
      </w:r>
      <w:r w:rsidR="00677BD8" w:rsidRPr="00F72E5D">
        <w:rPr>
          <w:rFonts w:eastAsia="Tahoma"/>
        </w:rPr>
        <w:t xml:space="preserve"> uyum göstermesini sağlayacaktır.</w:t>
      </w:r>
    </w:p>
    <w:p w14:paraId="4C2EB66E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E – mail ile gönderilen her türlü hassas bilgi şifrelenmelidir. </w:t>
      </w:r>
    </w:p>
    <w:p w14:paraId="3719773F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Gizli bilgiler sadece uygun </w:t>
      </w:r>
      <w:proofErr w:type="gramStart"/>
      <w:r w:rsidRPr="00F72E5D">
        <w:rPr>
          <w:rFonts w:eastAsia="Tahoma"/>
        </w:rPr>
        <w:t>data</w:t>
      </w:r>
      <w:proofErr w:type="gramEnd"/>
      <w:r w:rsidRPr="00F72E5D">
        <w:rPr>
          <w:rFonts w:eastAsia="Tahoma"/>
        </w:rPr>
        <w:t xml:space="preserve"> </w:t>
      </w:r>
      <w:proofErr w:type="spellStart"/>
      <w:r w:rsidRPr="00F72E5D">
        <w:rPr>
          <w:rFonts w:eastAsia="Tahoma"/>
        </w:rPr>
        <w:t>server’larda</w:t>
      </w:r>
      <w:proofErr w:type="spellEnd"/>
      <w:r w:rsidRPr="00F72E5D">
        <w:rPr>
          <w:rFonts w:eastAsia="Tahoma"/>
        </w:rPr>
        <w:t xml:space="preserve"> kayıt altına alınmalıdır.</w:t>
      </w:r>
    </w:p>
    <w:p w14:paraId="67008B32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Yazılım yükleme veya yazılım güncellemelerini yapma ve sistem bakımını gerçekleştirme yetkisi sadece Sistem Uzmanınındır. </w:t>
      </w:r>
    </w:p>
    <w:p w14:paraId="1AE8D8CE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Kritik bir dosyada çeşitli değişikliklerin yapılması durumunda, dosyanın yedeği alınmalıdır. </w:t>
      </w:r>
    </w:p>
    <w:p w14:paraId="71D20FEE" w14:textId="77777777" w:rsidR="006A0578" w:rsidRPr="00F72E5D" w:rsidRDefault="00677BD8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</w:t>
      </w:r>
      <w:r w:rsidR="000906FE" w:rsidRPr="00F72E5D">
        <w:rPr>
          <w:rFonts w:eastAsia="Tahoma"/>
        </w:rPr>
        <w:t>Kurum</w:t>
      </w:r>
      <w:r w:rsidRPr="00F72E5D">
        <w:rPr>
          <w:rFonts w:eastAsia="Tahoma"/>
        </w:rPr>
        <w:t xml:space="preserve"> bir e – </w:t>
      </w:r>
      <w:proofErr w:type="spellStart"/>
      <w:r w:rsidRPr="00F72E5D">
        <w:rPr>
          <w:rFonts w:eastAsia="Tahoma"/>
        </w:rPr>
        <w:t>mail’in</w:t>
      </w:r>
      <w:proofErr w:type="spellEnd"/>
      <w:r w:rsidRPr="00F72E5D">
        <w:rPr>
          <w:rFonts w:eastAsia="Tahoma"/>
        </w:rPr>
        <w:t xml:space="preserve"> içeriğinde herhangi bir değişiklik yapılmasını yasaklamalıdır.</w:t>
      </w:r>
    </w:p>
    <w:p w14:paraId="22BA0709" w14:textId="77777777" w:rsidR="006A0578" w:rsidRPr="00F72E5D" w:rsidRDefault="000906FE" w:rsidP="000906F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Kurum</w:t>
      </w:r>
      <w:r w:rsidR="00677BD8" w:rsidRPr="00F72E5D">
        <w:rPr>
          <w:rFonts w:eastAsia="Tahoma"/>
        </w:rPr>
        <w:t xml:space="preserve"> bilgi sistemleri aracılığı ile gönderilen mesajlar, saldırgan veya ayrımcılık içeren bildiriler içermemelidir. </w:t>
      </w:r>
      <w:r w:rsidRPr="00F72E5D">
        <w:rPr>
          <w:rFonts w:eastAsia="Tahoma"/>
        </w:rPr>
        <w:t>Kurumun</w:t>
      </w:r>
      <w:r w:rsidR="00677BD8" w:rsidRPr="00F72E5D">
        <w:rPr>
          <w:rFonts w:eastAsia="Tahoma"/>
        </w:rPr>
        <w:t xml:space="preserve"> bilgi sistemi sadece iş gereklilikleri için kullanılmalıdır.</w:t>
      </w:r>
    </w:p>
    <w:p w14:paraId="55ACBB8F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Bir e – </w:t>
      </w:r>
      <w:proofErr w:type="spellStart"/>
      <w:r w:rsidRPr="00F72E5D">
        <w:rPr>
          <w:rFonts w:eastAsia="Tahoma"/>
        </w:rPr>
        <w:t>mail’e</w:t>
      </w:r>
      <w:proofErr w:type="spellEnd"/>
      <w:r w:rsidRPr="00F72E5D">
        <w:rPr>
          <w:rFonts w:eastAsia="Tahoma"/>
        </w:rPr>
        <w:t xml:space="preserve"> gizlilik içermekte olduğuna dair bir not eklendiğinde, bu mesajı sadece e – mailin gönderildiği kişinin maili aldığından emin olunmalıdır. </w:t>
      </w:r>
    </w:p>
    <w:p w14:paraId="5EA44E3D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E – mail yoluyla gönderilen bilgiler, bu bilginin kimden gelmekte olduğunu içermelidir. </w:t>
      </w:r>
    </w:p>
    <w:p w14:paraId="605A6C93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Gizlilik içeren bilgiler, </w:t>
      </w:r>
      <w:proofErr w:type="spellStart"/>
      <w:r w:rsidRPr="00F72E5D">
        <w:rPr>
          <w:rFonts w:eastAsia="Tahoma"/>
        </w:rPr>
        <w:t>handsfree</w:t>
      </w:r>
      <w:proofErr w:type="spellEnd"/>
      <w:r w:rsidRPr="00F72E5D">
        <w:rPr>
          <w:rFonts w:eastAsia="Tahoma"/>
        </w:rPr>
        <w:t xml:space="preserve"> telefonlarda ve açık alanlarda görüşülmemelidir.</w:t>
      </w:r>
    </w:p>
    <w:p w14:paraId="08042B42" w14:textId="77777777" w:rsidR="006A0578" w:rsidRPr="00F72E5D" w:rsidRDefault="00B7067C" w:rsidP="00B7067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Kurum</w:t>
      </w:r>
      <w:r w:rsidR="00677BD8" w:rsidRPr="00F72E5D">
        <w:rPr>
          <w:rFonts w:eastAsia="Tahoma"/>
        </w:rPr>
        <w:t xml:space="preserve">, bilgi sistemi vasıtasıyla gönderilmiş herhangi bir bilgiyi </w:t>
      </w:r>
      <w:r w:rsidRPr="00F72E5D">
        <w:rPr>
          <w:rFonts w:eastAsia="Tahoma"/>
        </w:rPr>
        <w:t>filtreleyebilmeli</w:t>
      </w:r>
      <w:r w:rsidR="00677BD8" w:rsidRPr="00F72E5D">
        <w:rPr>
          <w:rFonts w:eastAsia="Tahoma"/>
        </w:rPr>
        <w:t xml:space="preserve"> veya zararlı olabileceğini </w:t>
      </w:r>
      <w:r w:rsidRPr="00F72E5D">
        <w:rPr>
          <w:rFonts w:eastAsia="Tahoma"/>
        </w:rPr>
        <w:t>tespit ettiği</w:t>
      </w:r>
      <w:r w:rsidR="00677BD8" w:rsidRPr="00F72E5D">
        <w:rPr>
          <w:rFonts w:eastAsia="Tahoma"/>
        </w:rPr>
        <w:t xml:space="preserve"> herhangi bir veriyi silme hakkında sahiptir. Böylece </w:t>
      </w:r>
      <w:r w:rsidRPr="00F72E5D">
        <w:rPr>
          <w:rFonts w:eastAsia="Tahoma"/>
        </w:rPr>
        <w:t>kurumun</w:t>
      </w:r>
      <w:r w:rsidR="00677BD8" w:rsidRPr="00F72E5D">
        <w:rPr>
          <w:rFonts w:eastAsia="Tahoma"/>
        </w:rPr>
        <w:t xml:space="preserve"> itibarını zedeleyebilecek illegal </w:t>
      </w:r>
      <w:r w:rsidRPr="00F72E5D">
        <w:rPr>
          <w:rFonts w:eastAsia="Tahoma"/>
        </w:rPr>
        <w:t>bilginin</w:t>
      </w:r>
      <w:r w:rsidR="00677BD8" w:rsidRPr="00F72E5D">
        <w:rPr>
          <w:rFonts w:eastAsia="Tahoma"/>
        </w:rPr>
        <w:t xml:space="preserve"> transfer edilmesi veya depolanması engellenmiş olur. </w:t>
      </w:r>
    </w:p>
    <w:p w14:paraId="22FC2D03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Silinebilir ortamlara kaydedilmiş olan gizli bilgilerin kullanımdan sonra etkin yöntemler kullanılarak silinmesi gerekir.</w:t>
      </w:r>
    </w:p>
    <w:p w14:paraId="3F57A21C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Gizlilik içeren bilgiler telefon aracılığı ile paylaşılmamalıdır.</w:t>
      </w:r>
    </w:p>
    <w:p w14:paraId="1FF2D3BB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Çalışanlar gizlilik içeren bilgileri telesekreterlere veya sesli mesajlaşma sistemlerine kayıt etmemelidir.</w:t>
      </w:r>
    </w:p>
    <w:p w14:paraId="41B17251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Toplantılarda yapılan video konferanslar, yönetim veya katılımcılar tarafından izin verilmedikçe kayıt edilmemelidir. </w:t>
      </w:r>
    </w:p>
    <w:p w14:paraId="4F7B6EE8" w14:textId="77777777" w:rsidR="006A0578" w:rsidRPr="00F72E5D" w:rsidRDefault="00B7067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Gizlilik içeren bilgiler</w:t>
      </w:r>
      <w:r w:rsidR="00677BD8" w:rsidRPr="00F72E5D">
        <w:rPr>
          <w:rFonts w:eastAsia="Tahoma"/>
        </w:rPr>
        <w:t xml:space="preserve"> umu</w:t>
      </w:r>
      <w:r w:rsidRPr="00F72E5D">
        <w:rPr>
          <w:rFonts w:eastAsia="Tahoma"/>
        </w:rPr>
        <w:t>mi yerlerde konuşulmamalıdır.</w:t>
      </w:r>
    </w:p>
    <w:p w14:paraId="4D5AA02F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Posta aracılığı ile gönderilen gizli bilgilerin gönderilmesi durumunda, bilgileri</w:t>
      </w:r>
      <w:r w:rsidR="00B7067C" w:rsidRPr="00F72E5D">
        <w:rPr>
          <w:rFonts w:eastAsia="Tahoma"/>
        </w:rPr>
        <w:t xml:space="preserve">n taahhütlü </w:t>
      </w:r>
      <w:proofErr w:type="spellStart"/>
      <w:r w:rsidR="00B7067C" w:rsidRPr="00F72E5D">
        <w:rPr>
          <w:rFonts w:eastAsia="Tahoma"/>
        </w:rPr>
        <w:t>yollanmaldır</w:t>
      </w:r>
      <w:proofErr w:type="spellEnd"/>
      <w:r w:rsidR="00B7067C" w:rsidRPr="00F72E5D">
        <w:rPr>
          <w:rFonts w:eastAsia="Tahoma"/>
        </w:rPr>
        <w:t>.</w:t>
      </w:r>
    </w:p>
    <w:p w14:paraId="28C0061D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İç dokümanlardaki herhangi bir değişiklik talebi, değişikliği talep eden kişinin kim olduğunu göstermelidir.</w:t>
      </w:r>
    </w:p>
    <w:p w14:paraId="69B7549C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lastRenderedPageBreak/>
        <w:t xml:space="preserve"> Bilgi sistemleri iş için kullanılmalıdır.</w:t>
      </w:r>
    </w:p>
    <w:p w14:paraId="3935C8DA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Gizli bilgilerin cep telefonlarında veya telsizler aracılığı ile paylaşılması kesinlikle yasaktır.</w:t>
      </w:r>
    </w:p>
    <w:p w14:paraId="5F67276A" w14:textId="77777777" w:rsidR="006A0578" w:rsidRPr="00F72E5D" w:rsidRDefault="00677BD8" w:rsidP="00B7067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Üçüncü taraflar, </w:t>
      </w:r>
      <w:r w:rsidR="00B7067C" w:rsidRPr="00F72E5D">
        <w:rPr>
          <w:rFonts w:eastAsia="Tahoma"/>
        </w:rPr>
        <w:t>kurumda</w:t>
      </w:r>
      <w:r w:rsidRPr="00F72E5D">
        <w:rPr>
          <w:rFonts w:eastAsia="Tahoma"/>
        </w:rPr>
        <w:t xml:space="preserve"> bir toplantıya katılmak durumunda olduklarında, bu kişilerin gizli bilgiler barındıran </w:t>
      </w:r>
      <w:r w:rsidR="00B7067C" w:rsidRPr="00F72E5D">
        <w:rPr>
          <w:rFonts w:eastAsia="Tahoma"/>
        </w:rPr>
        <w:t>alanlarda</w:t>
      </w:r>
      <w:r w:rsidRPr="00F72E5D">
        <w:rPr>
          <w:rFonts w:eastAsia="Tahoma"/>
        </w:rPr>
        <w:t xml:space="preserve"> dolaşması engellenmelidir. </w:t>
      </w:r>
    </w:p>
    <w:p w14:paraId="135FEDA5" w14:textId="77777777" w:rsidR="006A0578" w:rsidRPr="00F72E5D" w:rsidRDefault="00677BD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Gizli bilgilerin bir toplantıda tartışılması durumunda, toplantı süresince, bu bilginin gizli olduğu ve dinleyenlerin bu bilginin gizliliğini korumaları gerektiği belirtilmelidir. </w:t>
      </w:r>
    </w:p>
    <w:p w14:paraId="622C8824" w14:textId="77777777" w:rsidR="006A0578" w:rsidRPr="00F72E5D" w:rsidRDefault="00677BD8" w:rsidP="00B7067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 xml:space="preserve"> Kuruluşun </w:t>
      </w:r>
      <w:r w:rsidR="00B7067C" w:rsidRPr="00F72E5D">
        <w:rPr>
          <w:rFonts w:eastAsia="Tahoma"/>
        </w:rPr>
        <w:t xml:space="preserve">iç ağınanda bulunan </w:t>
      </w:r>
      <w:r w:rsidRPr="00F72E5D">
        <w:rPr>
          <w:rFonts w:eastAsia="Tahoma"/>
        </w:rPr>
        <w:t xml:space="preserve">her bilgi veya uygulama daha önceden yetkili kişiler tarafından onaylanmalı ve </w:t>
      </w:r>
      <w:r w:rsidR="00B7067C" w:rsidRPr="00F72E5D">
        <w:rPr>
          <w:rFonts w:eastAsia="Tahoma"/>
        </w:rPr>
        <w:t>kurumun</w:t>
      </w:r>
      <w:r w:rsidRPr="00F72E5D">
        <w:rPr>
          <w:rFonts w:eastAsia="Tahoma"/>
        </w:rPr>
        <w:t xml:space="preserve"> malı olarak kalmaya devam etmelidir. Bu bilgiler </w:t>
      </w:r>
      <w:r w:rsidR="00B7067C" w:rsidRPr="00F72E5D">
        <w:rPr>
          <w:rFonts w:eastAsia="Tahoma"/>
        </w:rPr>
        <w:t>kurumun</w:t>
      </w:r>
      <w:r w:rsidRPr="00F72E5D">
        <w:rPr>
          <w:rFonts w:eastAsia="Tahoma"/>
        </w:rPr>
        <w:t xml:space="preserve"> bilgileri olarak saklı tutulacaktır. </w:t>
      </w:r>
    </w:p>
    <w:p w14:paraId="616FA591" w14:textId="77777777" w:rsidR="006A0578" w:rsidRPr="00F72E5D" w:rsidRDefault="00B7067C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F72E5D">
        <w:rPr>
          <w:rFonts w:eastAsia="Tahoma"/>
        </w:rPr>
        <w:t>Kurum</w:t>
      </w:r>
      <w:r w:rsidR="00677BD8" w:rsidRPr="00F72E5D">
        <w:rPr>
          <w:rFonts w:eastAsia="Tahoma"/>
        </w:rPr>
        <w:t xml:space="preserve"> içindeki donanım malzemelerin yerini değiştirmek için ilgili kişilerden </w:t>
      </w:r>
      <w:r w:rsidRPr="00F72E5D">
        <w:rPr>
          <w:rFonts w:eastAsia="Tahoma"/>
        </w:rPr>
        <w:t xml:space="preserve">ve </w:t>
      </w:r>
      <w:r w:rsidR="00677BD8" w:rsidRPr="00F72E5D">
        <w:rPr>
          <w:rFonts w:eastAsia="Tahoma"/>
        </w:rPr>
        <w:t>Sistem Uzmanından izin alınmalıdır.</w:t>
      </w:r>
    </w:p>
    <w:p w14:paraId="132F9960" w14:textId="77777777" w:rsidR="006A0578" w:rsidRPr="00F72E5D" w:rsidRDefault="006A05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</w:p>
    <w:p w14:paraId="241BA85B" w14:textId="77777777" w:rsidR="006A0578" w:rsidRPr="00F72E5D" w:rsidRDefault="00677BD8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F72E5D">
        <w:rPr>
          <w:rFonts w:eastAsia="Tahoma"/>
          <w:b/>
        </w:rPr>
        <w:t>4. YAPTIRIM</w:t>
      </w:r>
    </w:p>
    <w:p w14:paraId="5416728A" w14:textId="77777777" w:rsidR="006A0578" w:rsidRPr="00F72E5D" w:rsidRDefault="00677BD8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</w:rPr>
      </w:pPr>
      <w:r w:rsidRPr="00F72E5D">
        <w:rPr>
          <w:rFonts w:eastAsia="Tahoma"/>
        </w:rPr>
        <w:t xml:space="preserve">Bu politikaya uygun olarak çalışmayan tüm personel hakkında </w:t>
      </w:r>
      <w:r w:rsidRPr="00F72E5D">
        <w:rPr>
          <w:rFonts w:eastAsia="Tahoma"/>
          <w:b/>
          <w:color w:val="0033CC"/>
        </w:rPr>
        <w:t>Disiplin Prosedürü</w:t>
      </w:r>
      <w:r w:rsidRPr="00F72E5D">
        <w:rPr>
          <w:rFonts w:eastAsia="Tahoma"/>
        </w:rPr>
        <w:t xml:space="preserve"> hükümleri uygulanır.</w:t>
      </w:r>
    </w:p>
    <w:p w14:paraId="7C34FCE8" w14:textId="77777777" w:rsidR="006A0578" w:rsidRPr="00F72E5D" w:rsidRDefault="006A0578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sectPr w:rsidR="006A0578" w:rsidRPr="00F72E5D" w:rsidSect="00710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726D" w14:textId="77777777" w:rsidR="00015A86" w:rsidRDefault="00015A86">
      <w:r>
        <w:separator/>
      </w:r>
    </w:p>
  </w:endnote>
  <w:endnote w:type="continuationSeparator" w:id="0">
    <w:p w14:paraId="724058CC" w14:textId="77777777" w:rsidR="00015A86" w:rsidRDefault="000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20A9" w14:textId="77777777" w:rsidR="00FE26B5" w:rsidRDefault="00FE26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091"/>
      <w:gridCol w:w="2409"/>
      <w:gridCol w:w="2977"/>
    </w:tblGrid>
    <w:tr w:rsidR="004006A8" w14:paraId="057EE5C8" w14:textId="77777777" w:rsidTr="00FE26B5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0102E37A" w14:textId="77777777" w:rsidR="004006A8" w:rsidRPr="003E6D8A" w:rsidRDefault="004006A8" w:rsidP="004006A8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091" w:type="dxa"/>
          <w:vAlign w:val="center"/>
        </w:tcPr>
        <w:p w14:paraId="66DD6CE0" w14:textId="77777777" w:rsidR="004006A8" w:rsidRPr="003E6D8A" w:rsidRDefault="004006A8" w:rsidP="004006A8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409" w:type="dxa"/>
          <w:vAlign w:val="center"/>
        </w:tcPr>
        <w:p w14:paraId="57A6B7FF" w14:textId="77777777" w:rsidR="004006A8" w:rsidRPr="003E6D8A" w:rsidRDefault="004006A8" w:rsidP="004006A8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977" w:type="dxa"/>
        </w:tcPr>
        <w:p w14:paraId="31EDA926" w14:textId="77777777" w:rsidR="004006A8" w:rsidRPr="003E6D8A" w:rsidRDefault="004006A8" w:rsidP="004006A8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4006A8" w14:paraId="1FD40454" w14:textId="77777777" w:rsidTr="00FE26B5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7041EE5D" w14:textId="77777777" w:rsidR="004006A8" w:rsidRPr="003E6D8A" w:rsidRDefault="004006A8" w:rsidP="004006A8">
          <w:pPr>
            <w:pStyle w:val="a2"/>
            <w:rPr>
              <w:rFonts w:ascii="Arial" w:hAnsi="Arial" w:cs="Arial"/>
            </w:rPr>
          </w:pPr>
        </w:p>
      </w:tc>
      <w:tc>
        <w:tcPr>
          <w:tcW w:w="2091" w:type="dxa"/>
          <w:vAlign w:val="center"/>
        </w:tcPr>
        <w:p w14:paraId="2C625548" w14:textId="77777777" w:rsidR="004006A8" w:rsidRPr="003E6D8A" w:rsidRDefault="004006A8" w:rsidP="004006A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409" w:type="dxa"/>
          <w:vAlign w:val="center"/>
        </w:tcPr>
        <w:p w14:paraId="536E696C" w14:textId="77777777" w:rsidR="004006A8" w:rsidRPr="003E6D8A" w:rsidRDefault="004006A8" w:rsidP="004006A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977" w:type="dxa"/>
        </w:tcPr>
        <w:p w14:paraId="4DCF2BE6" w14:textId="77777777" w:rsidR="004006A8" w:rsidRDefault="004006A8" w:rsidP="004006A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E265BA" w14:paraId="63CDF22A" w14:textId="77777777" w:rsidTr="00D40799">
      <w:trPr>
        <w:cantSplit/>
        <w:trHeight w:val="1070"/>
      </w:trPr>
      <w:tc>
        <w:tcPr>
          <w:tcW w:w="2374" w:type="dxa"/>
          <w:vMerge/>
          <w:vAlign w:val="center"/>
        </w:tcPr>
        <w:p w14:paraId="23B6C1F7" w14:textId="77777777" w:rsidR="00E265BA" w:rsidRPr="003E6D8A" w:rsidRDefault="00E265BA" w:rsidP="004006A8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091" w:type="dxa"/>
        </w:tcPr>
        <w:p w14:paraId="237A1AF0" w14:textId="77777777" w:rsidR="00E265BA" w:rsidRDefault="00E265BA" w:rsidP="00FE26B5">
          <w:pPr>
            <w:jc w:val="center"/>
          </w:pPr>
        </w:p>
        <w:p w14:paraId="55AA2B82" w14:textId="4A580B0C" w:rsidR="00E265BA" w:rsidRPr="00FE26B5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BC2EF9">
            <w:t>BGYS Yöneticisi</w:t>
          </w:r>
        </w:p>
      </w:tc>
      <w:tc>
        <w:tcPr>
          <w:tcW w:w="2409" w:type="dxa"/>
        </w:tcPr>
        <w:p w14:paraId="1E682C67" w14:textId="77777777" w:rsidR="00E265BA" w:rsidRDefault="00E265BA" w:rsidP="00FE26B5">
          <w:pPr>
            <w:jc w:val="center"/>
          </w:pPr>
        </w:p>
        <w:p w14:paraId="3D03339F" w14:textId="311C3DC2" w:rsidR="00E265BA" w:rsidRPr="00FE26B5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BC2EF9">
            <w:t>Bilgi İşlem Daire Başkanı</w:t>
          </w:r>
        </w:p>
      </w:tc>
      <w:tc>
        <w:tcPr>
          <w:tcW w:w="2977" w:type="dxa"/>
        </w:tcPr>
        <w:p w14:paraId="3AFAB5AC" w14:textId="77777777" w:rsidR="00E265BA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  <w:p w14:paraId="12ABAA94" w14:textId="73A924EE" w:rsidR="00E265BA" w:rsidRPr="00FE26B5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E265BA">
            <w:t>Re</w:t>
          </w:r>
          <w:bookmarkStart w:id="0" w:name="_GoBack"/>
          <w:bookmarkEnd w:id="0"/>
          <w:r w:rsidRPr="00E265BA">
            <w:t>ktör</w:t>
          </w:r>
        </w:p>
        <w:p w14:paraId="1D7C1C46" w14:textId="77777777" w:rsidR="00E265BA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  <w:p w14:paraId="3B4BBE3D" w14:textId="77777777" w:rsidR="00E265BA" w:rsidRPr="00FE26B5" w:rsidRDefault="00E265BA" w:rsidP="00FE26B5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</w:tc>
    </w:tr>
  </w:tbl>
  <w:p w14:paraId="6ED02473" w14:textId="77777777" w:rsidR="004006A8" w:rsidRDefault="004006A8" w:rsidP="004006A8">
    <w:pPr>
      <w:pStyle w:val="a2"/>
    </w:pPr>
  </w:p>
  <w:p w14:paraId="42133EE5" w14:textId="77777777" w:rsidR="004006A8" w:rsidRDefault="004006A8" w:rsidP="004006A8">
    <w:pPr>
      <w:pStyle w:val="a2"/>
    </w:pPr>
  </w:p>
  <w:p w14:paraId="7760BF6A" w14:textId="77777777" w:rsidR="004006A8" w:rsidRDefault="004006A8" w:rsidP="004006A8">
    <w:pPr>
      <w:pStyle w:val="a2"/>
    </w:pPr>
  </w:p>
  <w:p w14:paraId="559C38BF" w14:textId="77777777" w:rsidR="006A0578" w:rsidRPr="004006A8" w:rsidRDefault="006A0578" w:rsidP="004006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2CF8" w14:textId="77777777" w:rsidR="00FE26B5" w:rsidRDefault="00FE26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6A5D" w14:textId="77777777" w:rsidR="00015A86" w:rsidRDefault="00015A86">
      <w:r>
        <w:separator/>
      </w:r>
    </w:p>
  </w:footnote>
  <w:footnote w:type="continuationSeparator" w:id="0">
    <w:p w14:paraId="1EDFCB85" w14:textId="77777777" w:rsidR="00015A86" w:rsidRDefault="0001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7993" w14:textId="77777777" w:rsidR="00FE26B5" w:rsidRDefault="00FE26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14D6" w14:textId="77777777" w:rsidR="006A0578" w:rsidRDefault="006A05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0"/>
        <w:szCs w:val="2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0"/>
      <w:gridCol w:w="3583"/>
      <w:gridCol w:w="1736"/>
      <w:gridCol w:w="1437"/>
    </w:tblGrid>
    <w:tr w:rsidR="006A0578" w14:paraId="3B78A4DC" w14:textId="77777777">
      <w:trPr>
        <w:trHeight w:val="40"/>
      </w:trPr>
      <w:tc>
        <w:tcPr>
          <w:tcW w:w="3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9A4ADB" w14:textId="640C78F1" w:rsidR="006A0578" w:rsidRDefault="00710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4D8896E2" wp14:editId="0C114B13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3689CE" w14:textId="77777777" w:rsidR="006A0578" w:rsidRDefault="00677BD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5159EF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F40535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265BA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E265BA">
            <w:rPr>
              <w:rFonts w:ascii="Arial" w:eastAsia="Arial" w:hAnsi="Arial" w:cs="Arial"/>
              <w:noProof/>
              <w:sz w:val="18"/>
              <w:szCs w:val="18"/>
            </w:rPr>
            <w:t>3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6A0578" w14:paraId="45B2AB47" w14:textId="77777777">
      <w:trPr>
        <w:trHeight w:val="16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596743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5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DB38EC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23AFCC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1BD478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sz w:val="18"/>
              <w:szCs w:val="18"/>
            </w:rPr>
            <w:t>BGYS.PLT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>.19</w:t>
          </w:r>
        </w:p>
      </w:tc>
    </w:tr>
    <w:tr w:rsidR="006A0578" w14:paraId="1ECF53B0" w14:textId="77777777">
      <w:trPr>
        <w:trHeight w:val="4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61AFA7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5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9C87AA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0D511D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ED7C88" w14:textId="77777777" w:rsidR="006A0578" w:rsidRDefault="004006A8">
          <w:pPr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6A0578" w14:paraId="79BA5089" w14:textId="77777777">
      <w:trPr>
        <w:trHeight w:val="40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A3818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5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D6AA30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4BD97E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E37988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6A0578" w14:paraId="69B84219" w14:textId="77777777" w:rsidTr="00710AB5">
      <w:trPr>
        <w:trHeight w:val="766"/>
      </w:trPr>
      <w:tc>
        <w:tcPr>
          <w:tcW w:w="31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B09AD1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5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30384A" w14:textId="77777777" w:rsidR="006A0578" w:rsidRDefault="006A05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EC4C2A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32ECEF" w14:textId="77777777" w:rsidR="006A0578" w:rsidRDefault="00677BD8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6A0578" w14:paraId="43A129F8" w14:textId="77777777">
      <w:trPr>
        <w:trHeight w:val="340"/>
      </w:trPr>
      <w:tc>
        <w:tcPr>
          <w:tcW w:w="3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CC988A" w14:textId="77777777" w:rsidR="006A0578" w:rsidRDefault="00677BD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75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04CFB5" w14:textId="77777777" w:rsidR="006A0578" w:rsidRDefault="00677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BİLGİ VE YAZILIM ALIŞVERİŞİ POLİTİKASI</w:t>
          </w:r>
        </w:p>
      </w:tc>
    </w:tr>
  </w:tbl>
  <w:p w14:paraId="18D3F96B" w14:textId="77777777" w:rsidR="006A0578" w:rsidRDefault="006A05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30C0" w14:textId="77777777" w:rsidR="00FE26B5" w:rsidRDefault="00FE26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1A1"/>
    <w:multiLevelType w:val="multilevel"/>
    <w:tmpl w:val="A58A23B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0578"/>
    <w:rsid w:val="00015A86"/>
    <w:rsid w:val="000368EB"/>
    <w:rsid w:val="000906FE"/>
    <w:rsid w:val="00102F44"/>
    <w:rsid w:val="0023305C"/>
    <w:rsid w:val="003108B9"/>
    <w:rsid w:val="003B6761"/>
    <w:rsid w:val="004006A8"/>
    <w:rsid w:val="00401F20"/>
    <w:rsid w:val="004D0C6B"/>
    <w:rsid w:val="00677BD8"/>
    <w:rsid w:val="006A0578"/>
    <w:rsid w:val="00710AB5"/>
    <w:rsid w:val="0085092F"/>
    <w:rsid w:val="00982AD7"/>
    <w:rsid w:val="00AC0392"/>
    <w:rsid w:val="00B252D9"/>
    <w:rsid w:val="00B7067C"/>
    <w:rsid w:val="00B8752C"/>
    <w:rsid w:val="00BF4637"/>
    <w:rsid w:val="00CA51C9"/>
    <w:rsid w:val="00E21D10"/>
    <w:rsid w:val="00E265BA"/>
    <w:rsid w:val="00F72E5D"/>
    <w:rsid w:val="00FC7718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6A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06A8"/>
  </w:style>
  <w:style w:type="paragraph" w:styleId="Altbilgi">
    <w:name w:val="footer"/>
    <w:basedOn w:val="Normal"/>
    <w:link w:val="AltbilgiChar"/>
    <w:uiPriority w:val="99"/>
    <w:unhideWhenUsed/>
    <w:rsid w:val="004006A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6A8"/>
  </w:style>
  <w:style w:type="paragraph" w:customStyle="1" w:styleId="a2">
    <w:basedOn w:val="Normal"/>
    <w:next w:val="Altbilgi"/>
    <w:rsid w:val="004006A8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006A8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006A8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0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8B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108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08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08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08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08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6A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06A8"/>
  </w:style>
  <w:style w:type="paragraph" w:styleId="Altbilgi">
    <w:name w:val="footer"/>
    <w:basedOn w:val="Normal"/>
    <w:link w:val="AltbilgiChar"/>
    <w:uiPriority w:val="99"/>
    <w:unhideWhenUsed/>
    <w:rsid w:val="004006A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6A8"/>
  </w:style>
  <w:style w:type="paragraph" w:customStyle="1" w:styleId="a2">
    <w:basedOn w:val="Normal"/>
    <w:next w:val="Altbilgi"/>
    <w:rsid w:val="004006A8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006A8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006A8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0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8B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108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08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08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08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0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14</cp:revision>
  <cp:lastPrinted>2019-05-13T12:25:00Z</cp:lastPrinted>
  <dcterms:created xsi:type="dcterms:W3CDTF">2019-01-29T09:45:00Z</dcterms:created>
  <dcterms:modified xsi:type="dcterms:W3CDTF">2022-07-28T13:14:00Z</dcterms:modified>
</cp:coreProperties>
</file>