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75C1" w14:textId="77777777" w:rsidR="00FA3D62" w:rsidRPr="000A0FD0" w:rsidRDefault="00FA3D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FA3D62" w:rsidRPr="000A0FD0" w14:paraId="2A09DFE4" w14:textId="77777777" w:rsidTr="002A7C7F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78" w14:textId="77777777" w:rsidR="00FA3D62" w:rsidRPr="000A0FD0" w:rsidRDefault="008271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A0FD0">
              <w:rPr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FA3D62" w:rsidRPr="000A0FD0" w14:paraId="509A0603" w14:textId="77777777" w:rsidTr="002A7C7F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EE91" w14:textId="77777777" w:rsidR="00FA3D62" w:rsidRPr="000A0FD0" w:rsidRDefault="0082711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A0FD0">
              <w:rPr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0A0FD0">
              <w:rPr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81F" w14:textId="77777777" w:rsidR="00FA3D62" w:rsidRPr="000A0FD0" w:rsidRDefault="0082711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A0FD0">
              <w:rPr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0A0FD0">
              <w:rPr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FC4" w14:textId="77777777" w:rsidR="00FA3D62" w:rsidRPr="000A0FD0" w:rsidRDefault="0082711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FD0">
              <w:rPr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FA3D62" w:rsidRPr="000A0FD0" w14:paraId="61964A31" w14:textId="77777777" w:rsidTr="002A7C7F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9B1" w14:textId="77777777" w:rsidR="00FA3D62" w:rsidRPr="000A0FD0" w:rsidRDefault="0082711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FD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4A7" w14:textId="77777777" w:rsidR="00FA3D62" w:rsidRPr="000A0FD0" w:rsidRDefault="00FA3D62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4434" w14:textId="77777777" w:rsidR="00FA3D62" w:rsidRPr="000A0FD0" w:rsidRDefault="0082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0FD0">
              <w:rPr>
                <w:color w:val="000000"/>
                <w:sz w:val="24"/>
                <w:szCs w:val="24"/>
              </w:rPr>
              <w:t>İlk Yayın</w:t>
            </w:r>
          </w:p>
        </w:tc>
      </w:tr>
    </w:tbl>
    <w:p w14:paraId="5DA928B1" w14:textId="77777777" w:rsidR="00FA3D62" w:rsidRPr="000A0FD0" w:rsidRDefault="00FA3D62">
      <w:pPr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D8B07E9" w14:textId="77777777" w:rsidR="00FA3D62" w:rsidRPr="000A0FD0" w:rsidRDefault="0082711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A0FD0">
        <w:rPr>
          <w:b/>
          <w:color w:val="000000"/>
          <w:sz w:val="24"/>
          <w:szCs w:val="24"/>
        </w:rPr>
        <w:t xml:space="preserve">AMAÇ </w:t>
      </w:r>
    </w:p>
    <w:p w14:paraId="19BB47EB" w14:textId="77777777" w:rsidR="00FA3D62" w:rsidRPr="000A0FD0" w:rsidRDefault="008271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Kabul Edilebilir Kullanım Politikasının amacı,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personelinin Sistem, Bilgi ve Varlıkların Gizlilik, Bütünlük ve Erişebilirlik özelliğini garantilemek için yapması ve uyması gereken iş kurallarını kendilerine iletmektir.  </w:t>
      </w:r>
    </w:p>
    <w:p w14:paraId="40C2C6C8" w14:textId="77777777" w:rsidR="00FA3D62" w:rsidRPr="000A0FD0" w:rsidRDefault="0082711D" w:rsidP="00031EBD">
      <w:pPr>
        <w:tabs>
          <w:tab w:val="left" w:pos="426"/>
          <w:tab w:val="center" w:pos="4873"/>
        </w:tabs>
        <w:spacing w:line="276" w:lineRule="auto"/>
        <w:jc w:val="both"/>
        <w:rPr>
          <w:sz w:val="24"/>
          <w:szCs w:val="24"/>
        </w:rPr>
      </w:pPr>
      <w:r w:rsidRPr="000A0FD0">
        <w:rPr>
          <w:sz w:val="24"/>
          <w:szCs w:val="24"/>
        </w:rPr>
        <w:t xml:space="preserve">            </w:t>
      </w:r>
      <w:r w:rsidR="00031EBD" w:rsidRPr="000A0FD0">
        <w:rPr>
          <w:sz w:val="24"/>
          <w:szCs w:val="24"/>
        </w:rPr>
        <w:tab/>
      </w:r>
    </w:p>
    <w:p w14:paraId="0B50BA48" w14:textId="77777777" w:rsidR="00FA3D62" w:rsidRPr="000A0FD0" w:rsidRDefault="0082711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A0FD0">
        <w:rPr>
          <w:b/>
          <w:color w:val="000000"/>
          <w:sz w:val="24"/>
          <w:szCs w:val="24"/>
        </w:rPr>
        <w:t>KAPSAM</w:t>
      </w:r>
    </w:p>
    <w:p w14:paraId="3307048B" w14:textId="3EB5DFAF" w:rsidR="00FA3D62" w:rsidRPr="000A0FD0" w:rsidRDefault="0082711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A0FD0">
        <w:rPr>
          <w:color w:val="000000"/>
          <w:sz w:val="24"/>
          <w:szCs w:val="24"/>
        </w:rPr>
        <w:t>Bu politika;</w:t>
      </w:r>
      <w:r w:rsidR="000A0FD0">
        <w:rPr>
          <w:color w:val="000000"/>
          <w:sz w:val="24"/>
          <w:szCs w:val="24"/>
        </w:rPr>
        <w:t xml:space="preserve">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personeli ile kuruluş için çalışan Yüklenici Firmalar için olup tüm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>Üniversitesi Bilgi İşlem Daire</w:t>
      </w:r>
      <w:r w:rsidR="000A0FD0">
        <w:rPr>
          <w:color w:val="000000"/>
          <w:sz w:val="24"/>
          <w:szCs w:val="24"/>
        </w:rPr>
        <w:t xml:space="preserve"> </w:t>
      </w:r>
      <w:r w:rsidR="000A0FD0" w:rsidRPr="000A0FD0">
        <w:rPr>
          <w:color w:val="000000"/>
          <w:sz w:val="24"/>
          <w:szCs w:val="24"/>
        </w:rPr>
        <w:t>Başkanlığı</w:t>
      </w:r>
      <w:r w:rsidR="000A0FD0" w:rsidRPr="000A0FD0">
        <w:rPr>
          <w:b/>
          <w:color w:val="000000"/>
          <w:sz w:val="24"/>
          <w:szCs w:val="24"/>
        </w:rPr>
        <w:t xml:space="preserve"> </w:t>
      </w:r>
      <w:r w:rsidR="000A0FD0" w:rsidRPr="000A0FD0">
        <w:rPr>
          <w:color w:val="000000"/>
          <w:sz w:val="24"/>
          <w:szCs w:val="24"/>
        </w:rPr>
        <w:t>bilişim</w:t>
      </w:r>
      <w:r w:rsidRPr="000A0FD0">
        <w:rPr>
          <w:color w:val="000000"/>
          <w:sz w:val="24"/>
          <w:szCs w:val="24"/>
        </w:rPr>
        <w:t xml:space="preserve"> etkileşimli kritik bilgi varlıklarını kapsar.</w:t>
      </w:r>
      <w:r w:rsidRPr="000A0FD0">
        <w:rPr>
          <w:sz w:val="24"/>
          <w:szCs w:val="24"/>
        </w:rPr>
        <w:t xml:space="preserve">              </w:t>
      </w:r>
    </w:p>
    <w:p w14:paraId="2F461EAA" w14:textId="77777777" w:rsidR="00FA3D62" w:rsidRPr="000A0FD0" w:rsidRDefault="00FA3D6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0133541" w14:textId="77777777" w:rsidR="00FA3D62" w:rsidRPr="000A0FD0" w:rsidRDefault="0082711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A0FD0">
        <w:rPr>
          <w:b/>
          <w:color w:val="000000"/>
          <w:sz w:val="24"/>
          <w:szCs w:val="24"/>
        </w:rPr>
        <w:t>UYGULAMA</w:t>
      </w:r>
    </w:p>
    <w:p w14:paraId="6BEEBBC1" w14:textId="77777777" w:rsidR="00FA3D62" w:rsidRPr="000A0FD0" w:rsidRDefault="00CB1B14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>Üniversitesi Bilgi İşlem Daire Başkanlığı personeli, birim güvenlik politikalarına uymak zorundadır.</w:t>
      </w:r>
    </w:p>
    <w:p w14:paraId="40A5BD58" w14:textId="77777777" w:rsidR="00FA3D62" w:rsidRPr="000A0FD0" w:rsidRDefault="0082711D" w:rsidP="00B60BC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Güvenlik Politika ve ekleri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>Üniversitesi Bilgi İ</w:t>
      </w:r>
      <w:r w:rsidR="00B60BCD" w:rsidRPr="000A0FD0">
        <w:rPr>
          <w:color w:val="000000"/>
          <w:sz w:val="24"/>
          <w:szCs w:val="24"/>
        </w:rPr>
        <w:t>şlem Daire Başkanlığı   portalında yayımlanacak,</w:t>
      </w:r>
      <w:r w:rsidRPr="000A0FD0">
        <w:rPr>
          <w:color w:val="000000"/>
          <w:sz w:val="24"/>
          <w:szCs w:val="24"/>
        </w:rPr>
        <w:t xml:space="preserve">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>Üniversitesi Bilgi İşlem Daire Başkanlığı çalışanlarına, yeni işe başlayanlara ve Yüklenici firmalara duyurulacaktır.  İlgili Güvenlik Politikalarına uyulacağı personel iş sözleşmesinde yer almalı ve personele imzalatılmalıdır.</w:t>
      </w:r>
    </w:p>
    <w:p w14:paraId="315DB7E7" w14:textId="77777777" w:rsidR="00FA3D62" w:rsidRPr="000A0FD0" w:rsidRDefault="00CB1B14" w:rsidP="00B60BC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 xml:space="preserve">Üniversitesi Bilgi İşlem Daire Başkanlığı </w:t>
      </w:r>
      <w:r w:rsidR="00B60BCD" w:rsidRPr="000A0FD0">
        <w:rPr>
          <w:color w:val="000000"/>
          <w:sz w:val="24"/>
          <w:szCs w:val="24"/>
        </w:rPr>
        <w:t>kurum</w:t>
      </w:r>
      <w:r w:rsidR="0082711D" w:rsidRPr="000A0FD0">
        <w:rPr>
          <w:color w:val="000000"/>
          <w:sz w:val="24"/>
          <w:szCs w:val="24"/>
        </w:rPr>
        <w:t xml:space="preserve"> ortamında tutulan ve </w:t>
      </w:r>
      <w:r w:rsidR="00B60BCD" w:rsidRPr="000A0FD0">
        <w:rPr>
          <w:color w:val="000000"/>
          <w:sz w:val="24"/>
          <w:szCs w:val="24"/>
        </w:rPr>
        <w:t>iletilen tüm bilgiler; kurumun</w:t>
      </w:r>
      <w:r w:rsidR="0082711D" w:rsidRPr="000A0FD0">
        <w:rPr>
          <w:color w:val="000000"/>
          <w:sz w:val="24"/>
          <w:szCs w:val="24"/>
        </w:rPr>
        <w:t xml:space="preserve"> malıdır ve </w:t>
      </w: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>Üniversitesi Bilgi İşlem Daire Başkanlığı bu bilgileri izleme ve denetleme hakkına sahiptir.</w:t>
      </w:r>
    </w:p>
    <w:p w14:paraId="7364F813" w14:textId="77777777" w:rsidR="00FA3D62" w:rsidRPr="000A0FD0" w:rsidRDefault="00CB1B14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>Üniversitesi Bilgi İşlem Daire Başkanlığı Gizli olarak belirlediği tüm bilgilerin gizliliğine sıkı bir şekilde uyulacaktır. Kuruluşun iş gereksinimi dışında bu bilgilerin kopya edilmesi ve iletilmesi yasaktır.</w:t>
      </w:r>
    </w:p>
    <w:p w14:paraId="038DE4F8" w14:textId="77777777" w:rsidR="00FA3D62" w:rsidRPr="000A0FD0" w:rsidRDefault="00CB1B14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lastRenderedPageBreak/>
        <w:t xml:space="preserve">Afyon Kocatepe </w:t>
      </w:r>
      <w:r w:rsidR="0082711D" w:rsidRPr="000A0FD0">
        <w:rPr>
          <w:color w:val="000000"/>
          <w:sz w:val="24"/>
          <w:szCs w:val="24"/>
        </w:rPr>
        <w:t>Üniversitesi Bilgi İşlem Daire Başkanlığı</w:t>
      </w:r>
      <w:r w:rsidR="0082711D" w:rsidRPr="000A0FD0">
        <w:rPr>
          <w:sz w:val="24"/>
          <w:szCs w:val="24"/>
        </w:rPr>
        <w:t xml:space="preserve"> </w:t>
      </w:r>
      <w:r w:rsidR="0082711D" w:rsidRPr="000A0FD0">
        <w:rPr>
          <w:color w:val="000000"/>
          <w:sz w:val="24"/>
          <w:szCs w:val="24"/>
        </w:rPr>
        <w:t>personeli, kendilerine tahsis edilmiş tüm bilgisayar erişim bilgilerini ve kendisine verilmiş güvenlik cihazlarını korumaktan sorumludur. Erişim bilgileri herhangi birine söylenemez ve bu bilgiler başkaları ile paylaşılamaz.</w:t>
      </w:r>
    </w:p>
    <w:p w14:paraId="7595BF81" w14:textId="77777777" w:rsidR="00FA3D62" w:rsidRPr="000A0FD0" w:rsidRDefault="0082711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Hiçbir personel, bilgisayarlarından anti virüs koruma yazılımını devre dışı bırakamaz. </w:t>
      </w:r>
    </w:p>
    <w:p w14:paraId="0CE0A7A9" w14:textId="77777777" w:rsidR="00FA3D62" w:rsidRPr="000A0FD0" w:rsidRDefault="0082711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Kaynağı belli olmayan ve üretici firması tarafından kopya edilmesi yasaklanmış bir bilgisayar yazılımını kopyalamak yasaktır. </w:t>
      </w:r>
    </w:p>
    <w:p w14:paraId="218CB22C" w14:textId="77777777" w:rsidR="00FA3D62" w:rsidRPr="000A0FD0" w:rsidRDefault="0082711D" w:rsidP="00B60BC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Hiç bir personel izin almadan kendi </w:t>
      </w:r>
      <w:r w:rsidR="00B60BCD" w:rsidRPr="000A0FD0">
        <w:rPr>
          <w:color w:val="000000"/>
          <w:sz w:val="24"/>
          <w:szCs w:val="24"/>
        </w:rPr>
        <w:t>bilgisayarından</w:t>
      </w:r>
      <w:r w:rsidRPr="000A0FD0">
        <w:rPr>
          <w:color w:val="000000"/>
          <w:sz w:val="24"/>
          <w:szCs w:val="24"/>
        </w:rPr>
        <w:t xml:space="preserve"> veya başka bir kaynak kullanarak,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Bilişim Ağını tarayamaz, izleyemez veya dinleyemez. </w:t>
      </w:r>
    </w:p>
    <w:p w14:paraId="2D9C092B" w14:textId="77777777" w:rsidR="00FA3D62" w:rsidRPr="000A0FD0" w:rsidRDefault="00CB1B14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 xml:space="preserve">Üniversitesi Bilgi İşlem Daire Başkanlığı onaylı resmi yıllık </w:t>
      </w:r>
      <w:proofErr w:type="spellStart"/>
      <w:r w:rsidR="00681FF8" w:rsidRPr="000A0FD0">
        <w:rPr>
          <w:color w:val="000000"/>
          <w:sz w:val="24"/>
          <w:szCs w:val="24"/>
        </w:rPr>
        <w:t>P</w:t>
      </w:r>
      <w:r w:rsidR="0082711D" w:rsidRPr="000A0FD0">
        <w:rPr>
          <w:color w:val="000000"/>
          <w:sz w:val="24"/>
          <w:szCs w:val="24"/>
        </w:rPr>
        <w:t>enetrasyon</w:t>
      </w:r>
      <w:proofErr w:type="spellEnd"/>
      <w:r w:rsidR="0082711D" w:rsidRPr="000A0FD0">
        <w:rPr>
          <w:color w:val="000000"/>
          <w:sz w:val="24"/>
          <w:szCs w:val="24"/>
        </w:rPr>
        <w:t xml:space="preserve"> </w:t>
      </w:r>
      <w:r w:rsidR="00681FF8" w:rsidRPr="000A0FD0">
        <w:rPr>
          <w:color w:val="000000"/>
          <w:sz w:val="24"/>
          <w:szCs w:val="24"/>
        </w:rPr>
        <w:t>T</w:t>
      </w:r>
      <w:r w:rsidR="0082711D" w:rsidRPr="000A0FD0">
        <w:rPr>
          <w:color w:val="000000"/>
          <w:sz w:val="24"/>
          <w:szCs w:val="24"/>
        </w:rPr>
        <w:t xml:space="preserve">estleri haricinde, </w:t>
      </w:r>
      <w:r w:rsidRPr="000A0FD0">
        <w:rPr>
          <w:color w:val="000000"/>
          <w:sz w:val="24"/>
          <w:szCs w:val="24"/>
        </w:rPr>
        <w:t xml:space="preserve">Afyon Kocatepe </w:t>
      </w:r>
      <w:r w:rsidR="0082711D" w:rsidRPr="000A0FD0">
        <w:rPr>
          <w:color w:val="000000"/>
          <w:sz w:val="24"/>
          <w:szCs w:val="24"/>
        </w:rPr>
        <w:t>Üniversitesi</w:t>
      </w:r>
      <w:r w:rsidR="00B60BCD" w:rsidRPr="000A0FD0">
        <w:rPr>
          <w:color w:val="000000"/>
          <w:sz w:val="24"/>
          <w:szCs w:val="24"/>
        </w:rPr>
        <w:t xml:space="preserve"> Bilgi İşlem Daire Başkanlığı </w:t>
      </w:r>
      <w:r w:rsidR="0082711D" w:rsidRPr="000A0FD0">
        <w:rPr>
          <w:color w:val="000000"/>
          <w:sz w:val="24"/>
          <w:szCs w:val="24"/>
        </w:rPr>
        <w:t xml:space="preserve">bilgisayar sunucuları için içeriden veya dışarıdan port taraması yapılması yasaktır.   </w:t>
      </w:r>
    </w:p>
    <w:p w14:paraId="56187F86" w14:textId="77777777" w:rsidR="00FA3D62" w:rsidRPr="000A0FD0" w:rsidRDefault="0082711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>Hiç bir personel, kuruluş içinde kendilerine tahsis edilen bilgisayar yetkilerinin dışına çıkamaz ve bu konuda yetki aşma işlemine girişemez.</w:t>
      </w:r>
    </w:p>
    <w:p w14:paraId="04E12DC5" w14:textId="77777777" w:rsidR="00FA3D62" w:rsidRPr="000A0FD0" w:rsidRDefault="0082711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adına iş yapan Yüklenici Firma personeli;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izni ve onayı olmadan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bilgilerini başkaları ile paylaşamaz. </w:t>
      </w:r>
      <w:r w:rsidR="00CB1B14" w:rsidRPr="000A0FD0">
        <w:rPr>
          <w:color w:val="000000"/>
          <w:sz w:val="24"/>
          <w:szCs w:val="24"/>
        </w:rPr>
        <w:t xml:space="preserve">Afyon Kocatepe </w:t>
      </w:r>
      <w:r w:rsidRPr="000A0FD0">
        <w:rPr>
          <w:color w:val="000000"/>
          <w:sz w:val="24"/>
          <w:szCs w:val="24"/>
        </w:rPr>
        <w:t xml:space="preserve">Üniversitesi Bilgi İşlem Daire Başkanlığı izni olmadan iç ağ ve internet üzerinden bilişim ağlarını tarayamaz ve </w:t>
      </w:r>
      <w:proofErr w:type="spellStart"/>
      <w:r w:rsidRPr="000A0FD0">
        <w:rPr>
          <w:color w:val="000000"/>
          <w:sz w:val="24"/>
          <w:szCs w:val="24"/>
        </w:rPr>
        <w:t>Penetrasyon</w:t>
      </w:r>
      <w:proofErr w:type="spellEnd"/>
      <w:r w:rsidRPr="000A0FD0">
        <w:rPr>
          <w:color w:val="000000"/>
          <w:sz w:val="24"/>
          <w:szCs w:val="24"/>
        </w:rPr>
        <w:t xml:space="preserve"> testleri gerçekleşemez. </w:t>
      </w:r>
    </w:p>
    <w:p w14:paraId="4DA59C3B" w14:textId="77777777" w:rsidR="00FA3D62" w:rsidRPr="000A0FD0" w:rsidRDefault="0082711D">
      <w:pPr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Kullanıcılar bilgisayarındaki işletim sistemi ve </w:t>
      </w:r>
      <w:proofErr w:type="spellStart"/>
      <w:r w:rsidRPr="000A0FD0">
        <w:rPr>
          <w:color w:val="000000"/>
          <w:sz w:val="24"/>
          <w:szCs w:val="24"/>
        </w:rPr>
        <w:t>antivirüs</w:t>
      </w:r>
      <w:proofErr w:type="spellEnd"/>
      <w:r w:rsidRPr="000A0FD0">
        <w:rPr>
          <w:color w:val="000000"/>
          <w:sz w:val="24"/>
          <w:szCs w:val="24"/>
        </w:rPr>
        <w:t xml:space="preserve"> güncelleştirmelerini yapmakla yükümlüdür.</w:t>
      </w:r>
    </w:p>
    <w:p w14:paraId="65677014" w14:textId="77777777" w:rsidR="00FA3D62" w:rsidRPr="000A0FD0" w:rsidRDefault="00FA3D62">
      <w:pPr>
        <w:tabs>
          <w:tab w:val="left" w:pos="90"/>
          <w:tab w:val="left" w:pos="426"/>
          <w:tab w:val="left" w:pos="540"/>
          <w:tab w:val="left" w:pos="90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C4397A4" w14:textId="77777777" w:rsidR="00FA3D62" w:rsidRPr="000A0FD0" w:rsidRDefault="0082711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A0FD0">
        <w:rPr>
          <w:b/>
          <w:color w:val="000000"/>
          <w:sz w:val="24"/>
          <w:szCs w:val="24"/>
        </w:rPr>
        <w:t>YAPTIRIM</w:t>
      </w:r>
    </w:p>
    <w:p w14:paraId="581D4964" w14:textId="77777777" w:rsidR="00FA3D62" w:rsidRPr="000A0FD0" w:rsidRDefault="0082711D">
      <w:pPr>
        <w:widowControl w:val="0"/>
        <w:tabs>
          <w:tab w:val="left" w:pos="426"/>
        </w:tabs>
        <w:spacing w:line="276" w:lineRule="auto"/>
        <w:ind w:right="349"/>
        <w:jc w:val="both"/>
        <w:rPr>
          <w:color w:val="000000"/>
          <w:sz w:val="24"/>
          <w:szCs w:val="24"/>
        </w:rPr>
      </w:pPr>
      <w:r w:rsidRPr="000A0FD0">
        <w:rPr>
          <w:color w:val="000000"/>
          <w:sz w:val="24"/>
          <w:szCs w:val="24"/>
        </w:rPr>
        <w:t xml:space="preserve">Bu politikaya uygun olarak çalışmayan tüm personel hakkında </w:t>
      </w:r>
      <w:r w:rsidRPr="000A0FD0">
        <w:rPr>
          <w:b/>
          <w:color w:val="0033CC"/>
          <w:sz w:val="24"/>
          <w:szCs w:val="24"/>
        </w:rPr>
        <w:t>Disiplin Prosedürü</w:t>
      </w:r>
      <w:r w:rsidRPr="000A0FD0">
        <w:rPr>
          <w:color w:val="000000"/>
          <w:sz w:val="24"/>
          <w:szCs w:val="24"/>
        </w:rPr>
        <w:t xml:space="preserve"> hükümleri uygulanır.</w:t>
      </w:r>
    </w:p>
    <w:sectPr w:rsidR="00FA3D62" w:rsidRPr="000A0FD0" w:rsidSect="0086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1C34" w14:textId="77777777" w:rsidR="00CF4916" w:rsidRDefault="00CF4916">
      <w:r>
        <w:separator/>
      </w:r>
    </w:p>
  </w:endnote>
  <w:endnote w:type="continuationSeparator" w:id="0">
    <w:p w14:paraId="5CF82853" w14:textId="77777777" w:rsidR="00CF4916" w:rsidRDefault="00C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539B" w14:textId="77777777" w:rsidR="00863F1C" w:rsidRDefault="00863F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CB1B14" w14:paraId="66242E8A" w14:textId="77777777" w:rsidTr="00EC51DB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407BF106" w14:textId="77777777" w:rsidR="00CB1B14" w:rsidRPr="003E6D8A" w:rsidRDefault="00CB1B14" w:rsidP="00CB1B14">
          <w:pPr>
            <w:pStyle w:val="a3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14:paraId="6DDA5C74" w14:textId="77777777" w:rsidR="00CB1B14" w:rsidRPr="003E6D8A" w:rsidRDefault="00CB1B14" w:rsidP="00CB1B14">
          <w:pPr>
            <w:pStyle w:val="a3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14:paraId="6D19AFD8" w14:textId="77777777" w:rsidR="00CB1B14" w:rsidRPr="003E6D8A" w:rsidRDefault="00CB1B14" w:rsidP="00CB1B14">
          <w:pPr>
            <w:pStyle w:val="a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14:paraId="0D7BEC48" w14:textId="77777777" w:rsidR="00CB1B14" w:rsidRPr="003E6D8A" w:rsidRDefault="00CB1B14" w:rsidP="00CB1B14">
          <w:pPr>
            <w:pStyle w:val="a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CB1B14" w14:paraId="7A3599D3" w14:textId="77777777" w:rsidTr="00EC51DB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151A60AB" w14:textId="77777777" w:rsidR="00CB1B14" w:rsidRPr="003E6D8A" w:rsidRDefault="00CB1B14" w:rsidP="00CB1B14">
          <w:pPr>
            <w:pStyle w:val="a3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14:paraId="2FFB2F41" w14:textId="77777777" w:rsidR="00CB1B14" w:rsidRPr="00CB1B14" w:rsidRDefault="00CB1B14" w:rsidP="00CB1B14">
          <w:pPr>
            <w:jc w:val="center"/>
            <w:rPr>
              <w:rFonts w:ascii="Arial" w:hAnsi="Arial" w:cs="Arial"/>
              <w:color w:val="auto"/>
            </w:rPr>
          </w:pPr>
          <w:r w:rsidRPr="00CB1B14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14:paraId="52508DC1" w14:textId="77777777" w:rsidR="00CB1B14" w:rsidRPr="00CB1B14" w:rsidRDefault="00CB1B14" w:rsidP="00CB1B14">
          <w:pPr>
            <w:jc w:val="center"/>
            <w:rPr>
              <w:rFonts w:ascii="Arial" w:hAnsi="Arial" w:cs="Arial"/>
              <w:color w:val="auto"/>
            </w:rPr>
          </w:pPr>
          <w:r w:rsidRPr="00CB1B14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14:paraId="775B0757" w14:textId="77777777" w:rsidR="00CB1B14" w:rsidRPr="00CB1B14" w:rsidRDefault="00CB1B14" w:rsidP="00CB1B14">
          <w:pPr>
            <w:jc w:val="center"/>
            <w:rPr>
              <w:rFonts w:ascii="Arial" w:hAnsi="Arial" w:cs="Arial"/>
              <w:color w:val="auto"/>
            </w:rPr>
          </w:pPr>
          <w:r w:rsidRPr="00CB1B14">
            <w:rPr>
              <w:rFonts w:ascii="Arial" w:hAnsi="Arial" w:cs="Arial"/>
              <w:color w:val="auto"/>
            </w:rPr>
            <w:t>Üst Yönetim</w:t>
          </w:r>
        </w:p>
      </w:tc>
    </w:tr>
    <w:tr w:rsidR="000C30ED" w14:paraId="062D83F9" w14:textId="77777777" w:rsidTr="00FA2021">
      <w:trPr>
        <w:cantSplit/>
        <w:trHeight w:val="1070"/>
      </w:trPr>
      <w:tc>
        <w:tcPr>
          <w:tcW w:w="2374" w:type="dxa"/>
          <w:vMerge/>
          <w:vAlign w:val="center"/>
        </w:tcPr>
        <w:p w14:paraId="755B325A" w14:textId="77777777" w:rsidR="000C30ED" w:rsidRPr="003E6D8A" w:rsidRDefault="000C30ED" w:rsidP="00CB1B14">
          <w:pPr>
            <w:pStyle w:val="a3"/>
            <w:jc w:val="center"/>
            <w:rPr>
              <w:rFonts w:ascii="Arial" w:hAnsi="Arial" w:cs="Arial"/>
            </w:rPr>
          </w:pPr>
          <w:bookmarkStart w:id="0" w:name="_GoBack" w:colFirst="1" w:colLast="3"/>
        </w:p>
      </w:tc>
      <w:tc>
        <w:tcPr>
          <w:tcW w:w="2283" w:type="dxa"/>
        </w:tcPr>
        <w:p w14:paraId="29A08CF5" w14:textId="66E8A435" w:rsidR="000C30ED" w:rsidRPr="000C30ED" w:rsidRDefault="000C30ED" w:rsidP="00CB1B14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0C30ED">
            <w:rPr>
              <w:color w:val="auto"/>
              <w:sz w:val="24"/>
              <w:szCs w:val="24"/>
            </w:rPr>
            <w:t>BGYS Yöneticisi</w:t>
          </w:r>
        </w:p>
      </w:tc>
      <w:tc>
        <w:tcPr>
          <w:tcW w:w="2283" w:type="dxa"/>
        </w:tcPr>
        <w:p w14:paraId="7F88A833" w14:textId="75B5BCC3" w:rsidR="000C30ED" w:rsidRPr="000C30ED" w:rsidRDefault="000C30ED" w:rsidP="00CB1B14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0C30ED">
            <w:rPr>
              <w:color w:val="auto"/>
              <w:sz w:val="24"/>
              <w:szCs w:val="24"/>
            </w:rPr>
            <w:t>Bilgi İşlem Daire Başkanı</w:t>
          </w:r>
        </w:p>
      </w:tc>
      <w:tc>
        <w:tcPr>
          <w:tcW w:w="3021" w:type="dxa"/>
        </w:tcPr>
        <w:p w14:paraId="620C1FD1" w14:textId="5817759B" w:rsidR="000C30ED" w:rsidRPr="000C30ED" w:rsidRDefault="000C30ED" w:rsidP="00CB1B14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0C30ED">
            <w:rPr>
              <w:color w:val="auto"/>
              <w:sz w:val="24"/>
              <w:szCs w:val="24"/>
            </w:rPr>
            <w:t>Rektör</w:t>
          </w:r>
        </w:p>
      </w:tc>
    </w:tr>
    <w:bookmarkEnd w:id="0"/>
  </w:tbl>
  <w:p w14:paraId="1B2CA247" w14:textId="77777777" w:rsidR="00CB1B14" w:rsidRDefault="00CB1B14" w:rsidP="00CB1B14">
    <w:pPr>
      <w:pStyle w:val="a3"/>
    </w:pPr>
  </w:p>
  <w:p w14:paraId="1A5A47D3" w14:textId="77777777" w:rsidR="00CB1B14" w:rsidRDefault="00CB1B14" w:rsidP="00CB1B14">
    <w:pPr>
      <w:pStyle w:val="a3"/>
    </w:pPr>
  </w:p>
  <w:p w14:paraId="14822ED0" w14:textId="77777777" w:rsidR="00CB1B14" w:rsidRDefault="00CB1B14" w:rsidP="00CB1B14">
    <w:pPr>
      <w:pStyle w:val="a3"/>
    </w:pPr>
  </w:p>
  <w:p w14:paraId="614AAE23" w14:textId="77777777" w:rsidR="00FA3D62" w:rsidRPr="00CB1B14" w:rsidRDefault="00FA3D62" w:rsidP="00CB1B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03BF" w14:textId="77777777" w:rsidR="00863F1C" w:rsidRDefault="00863F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9507" w14:textId="77777777" w:rsidR="00CF4916" w:rsidRDefault="00CF4916">
      <w:r>
        <w:separator/>
      </w:r>
    </w:p>
  </w:footnote>
  <w:footnote w:type="continuationSeparator" w:id="0">
    <w:p w14:paraId="6C771681" w14:textId="77777777" w:rsidR="00CF4916" w:rsidRDefault="00CF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7CE5" w14:textId="77777777" w:rsidR="00863F1C" w:rsidRDefault="00863F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D291" w14:textId="77777777" w:rsidR="00FA3D62" w:rsidRDefault="00FA3D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0"/>
      <w:gridCol w:w="3624"/>
      <w:gridCol w:w="1713"/>
      <w:gridCol w:w="1419"/>
    </w:tblGrid>
    <w:tr w:rsidR="00FA3D62" w14:paraId="6CA9080F" w14:textId="77777777">
      <w:trPr>
        <w:trHeight w:val="260"/>
      </w:trPr>
      <w:tc>
        <w:tcPr>
          <w:tcW w:w="3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22CC02" w14:textId="5C56C252" w:rsidR="00FA3D62" w:rsidRDefault="00863F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07699923" wp14:editId="792482EB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F93F91" w14:textId="77777777" w:rsidR="00FA3D62" w:rsidRDefault="008271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088B86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DD523E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0C30ED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0C30ED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FA3D62" w14:paraId="2952E237" w14:textId="77777777">
      <w:trPr>
        <w:trHeight w:val="2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A72B1A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2D3D77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9BE0D6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0D4D14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BGYS.PLT.29</w:t>
          </w:r>
        </w:p>
      </w:tc>
    </w:tr>
    <w:tr w:rsidR="00FA3D62" w14:paraId="68907CE2" w14:textId="77777777">
      <w:trPr>
        <w:trHeight w:val="28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BD2BAC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416191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48C9BA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6F9414" w14:textId="77777777" w:rsidR="00FA3D62" w:rsidRDefault="00CB1B1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FA3D62" w14:paraId="6632D93B" w14:textId="77777777">
      <w:trPr>
        <w:trHeight w:val="2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13DE18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3BF917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FADF1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50AE13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FA3D62" w14:paraId="4FA60DA8" w14:textId="77777777">
      <w:trPr>
        <w:trHeight w:val="2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C48D77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73F0AF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E55D57" w14:textId="77777777" w:rsidR="00FA3D62" w:rsidRDefault="00FA3D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tbl>
          <w:tblPr>
            <w:tblStyle w:val="a1"/>
            <w:tblW w:w="1748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748"/>
          </w:tblGrid>
          <w:tr w:rsidR="00FA3D62" w14:paraId="41DCDB45" w14:textId="77777777">
            <w:trPr>
              <w:trHeight w:val="40"/>
            </w:trPr>
            <w:tc>
              <w:tcPr>
                <w:tcW w:w="17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3A9E6E" w14:textId="77777777" w:rsidR="00FA3D62" w:rsidRDefault="0082711D">
                <w:pP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REVİZYON TARİHİ </w:t>
                </w:r>
              </w:p>
            </w:tc>
          </w:tr>
        </w:tbl>
        <w:p w14:paraId="50D4C2E7" w14:textId="77777777" w:rsidR="00FA3D62" w:rsidRDefault="00FA3D62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45F3C9" w14:textId="77777777" w:rsidR="00FA3D62" w:rsidRDefault="008271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FA3D62" w14:paraId="16EA730C" w14:textId="77777777">
      <w:trPr>
        <w:trHeight w:val="340"/>
      </w:trPr>
      <w:tc>
        <w:tcPr>
          <w:tcW w:w="3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66C33E" w14:textId="77777777" w:rsidR="00FA3D62" w:rsidRDefault="008271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75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5CF9DC" w14:textId="77777777" w:rsidR="00FA3D62" w:rsidRDefault="008271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KABUL EDİLEBİLİR KULLANIM POLİTİKASI</w:t>
          </w:r>
        </w:p>
      </w:tc>
    </w:tr>
  </w:tbl>
  <w:p w14:paraId="3B4C4C3B" w14:textId="77777777" w:rsidR="00FA3D62" w:rsidRDefault="00FA3D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D370" w14:textId="77777777" w:rsidR="00863F1C" w:rsidRDefault="00863F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83"/>
    <w:multiLevelType w:val="multilevel"/>
    <w:tmpl w:val="8ECA63C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2A930770"/>
    <w:multiLevelType w:val="multilevel"/>
    <w:tmpl w:val="19067EB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D62"/>
    <w:rsid w:val="00031EBD"/>
    <w:rsid w:val="000A0FD0"/>
    <w:rsid w:val="000C30ED"/>
    <w:rsid w:val="002A7C7F"/>
    <w:rsid w:val="002E3A0C"/>
    <w:rsid w:val="00561820"/>
    <w:rsid w:val="00681FF8"/>
    <w:rsid w:val="0082711D"/>
    <w:rsid w:val="00863F1C"/>
    <w:rsid w:val="009A2DD1"/>
    <w:rsid w:val="00B60BCD"/>
    <w:rsid w:val="00CB1B14"/>
    <w:rsid w:val="00CF4916"/>
    <w:rsid w:val="00EC51DB"/>
    <w:rsid w:val="00F76BF5"/>
    <w:rsid w:val="00F87DBB"/>
    <w:rsid w:val="00FA3D62"/>
    <w:rsid w:val="00FB4D41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1B1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14"/>
  </w:style>
  <w:style w:type="paragraph" w:styleId="Altbilgi">
    <w:name w:val="footer"/>
    <w:basedOn w:val="Normal"/>
    <w:link w:val="AltbilgiChar"/>
    <w:uiPriority w:val="99"/>
    <w:unhideWhenUsed/>
    <w:rsid w:val="00CB1B1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1B14"/>
  </w:style>
  <w:style w:type="paragraph" w:customStyle="1" w:styleId="a3">
    <w:basedOn w:val="Normal"/>
    <w:next w:val="Altbilgi"/>
    <w:rsid w:val="00CB1B1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B1B1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B1B1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BC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60B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0BC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0BC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0B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0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1B1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14"/>
  </w:style>
  <w:style w:type="paragraph" w:styleId="Altbilgi">
    <w:name w:val="footer"/>
    <w:basedOn w:val="Normal"/>
    <w:link w:val="AltbilgiChar"/>
    <w:uiPriority w:val="99"/>
    <w:unhideWhenUsed/>
    <w:rsid w:val="00CB1B1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1B14"/>
  </w:style>
  <w:style w:type="paragraph" w:customStyle="1" w:styleId="a3">
    <w:basedOn w:val="Normal"/>
    <w:next w:val="Altbilgi"/>
    <w:rsid w:val="00CB1B1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B1B1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B1B1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BC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60B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0BC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0BC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0B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0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12</cp:revision>
  <cp:lastPrinted>2019-05-13T12:44:00Z</cp:lastPrinted>
  <dcterms:created xsi:type="dcterms:W3CDTF">2019-01-29T10:06:00Z</dcterms:created>
  <dcterms:modified xsi:type="dcterms:W3CDTF">2022-07-28T13:19:00Z</dcterms:modified>
</cp:coreProperties>
</file>