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AB" w:rsidRPr="0022597F" w:rsidRDefault="00ED46AB">
      <w:pPr>
        <w:widowControl w:val="0"/>
        <w:pBdr>
          <w:top w:val="nil"/>
          <w:left w:val="nil"/>
          <w:bottom w:val="nil"/>
          <w:right w:val="nil"/>
          <w:between w:val="nil"/>
        </w:pBdr>
        <w:spacing w:line="276" w:lineRule="auto"/>
        <w:jc w:val="both"/>
        <w:rPr>
          <w:rFonts w:eastAsia="Tahoma"/>
          <w:color w:val="000000"/>
        </w:rPr>
      </w:pPr>
    </w:p>
    <w:tbl>
      <w:tblPr>
        <w:tblStyle w:val="a"/>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
        <w:gridCol w:w="1620"/>
        <w:gridCol w:w="6939"/>
      </w:tblGrid>
      <w:tr w:rsidR="00ED46AB" w:rsidRPr="0022597F" w:rsidTr="001D23E8">
        <w:tc>
          <w:tcPr>
            <w:tcW w:w="9709" w:type="dxa"/>
            <w:gridSpan w:val="3"/>
            <w:tcBorders>
              <w:top w:val="single" w:sz="4" w:space="0" w:color="000000"/>
              <w:left w:val="single" w:sz="4" w:space="0" w:color="000000"/>
              <w:bottom w:val="single" w:sz="4" w:space="0" w:color="000000"/>
              <w:right w:val="single" w:sz="4" w:space="0" w:color="000000"/>
            </w:tcBorders>
          </w:tcPr>
          <w:p w:rsidR="00ED46AB" w:rsidRPr="0022597F" w:rsidRDefault="00D40499">
            <w:pPr>
              <w:keepNext/>
              <w:pBdr>
                <w:top w:val="nil"/>
                <w:left w:val="nil"/>
                <w:bottom w:val="nil"/>
                <w:right w:val="nil"/>
                <w:between w:val="nil"/>
              </w:pBdr>
              <w:spacing w:line="276" w:lineRule="auto"/>
              <w:jc w:val="both"/>
              <w:rPr>
                <w:rFonts w:eastAsia="Tahoma"/>
                <w:b/>
                <w:color w:val="000000"/>
              </w:rPr>
            </w:pPr>
            <w:r w:rsidRPr="0022597F">
              <w:rPr>
                <w:rFonts w:eastAsia="Tahoma"/>
                <w:b/>
                <w:color w:val="000000"/>
              </w:rPr>
              <w:t>Revizyon İzleme Tablosu</w:t>
            </w:r>
          </w:p>
        </w:tc>
      </w:tr>
      <w:tr w:rsidR="00ED46AB" w:rsidRPr="0022597F" w:rsidTr="001D23E8">
        <w:trPr>
          <w:trHeight w:val="240"/>
        </w:trPr>
        <w:tc>
          <w:tcPr>
            <w:tcW w:w="1150" w:type="dxa"/>
            <w:tcBorders>
              <w:top w:val="single" w:sz="4" w:space="0" w:color="000000"/>
              <w:left w:val="single" w:sz="4" w:space="0" w:color="000000"/>
              <w:bottom w:val="single" w:sz="4" w:space="0" w:color="000000"/>
              <w:right w:val="single" w:sz="4" w:space="0" w:color="000000"/>
            </w:tcBorders>
          </w:tcPr>
          <w:p w:rsidR="00ED46AB" w:rsidRPr="0022597F" w:rsidRDefault="00D40499">
            <w:pPr>
              <w:tabs>
                <w:tab w:val="left" w:pos="1260"/>
                <w:tab w:val="left" w:pos="3240"/>
                <w:tab w:val="left" w:pos="5940"/>
              </w:tabs>
              <w:spacing w:line="276" w:lineRule="auto"/>
              <w:jc w:val="both"/>
              <w:rPr>
                <w:rFonts w:eastAsia="Tahoma"/>
                <w:b/>
              </w:rPr>
            </w:pPr>
            <w:proofErr w:type="spellStart"/>
            <w:r w:rsidRPr="0022597F">
              <w:rPr>
                <w:rFonts w:eastAsia="Tahoma"/>
                <w:b/>
              </w:rPr>
              <w:t>Rev</w:t>
            </w:r>
            <w:proofErr w:type="spellEnd"/>
            <w:r w:rsidRPr="0022597F">
              <w:rPr>
                <w:rFonts w:eastAsia="Tahoma"/>
                <w:b/>
              </w:rPr>
              <w:t>. No</w:t>
            </w:r>
          </w:p>
        </w:tc>
        <w:tc>
          <w:tcPr>
            <w:tcW w:w="1620" w:type="dxa"/>
            <w:tcBorders>
              <w:top w:val="single" w:sz="4" w:space="0" w:color="000000"/>
              <w:left w:val="single" w:sz="4" w:space="0" w:color="000000"/>
              <w:bottom w:val="single" w:sz="4" w:space="0" w:color="000000"/>
              <w:right w:val="single" w:sz="4" w:space="0" w:color="000000"/>
            </w:tcBorders>
          </w:tcPr>
          <w:p w:rsidR="00ED46AB" w:rsidRPr="0022597F" w:rsidRDefault="00D40499">
            <w:pPr>
              <w:tabs>
                <w:tab w:val="left" w:pos="1260"/>
                <w:tab w:val="left" w:pos="3240"/>
                <w:tab w:val="left" w:pos="5940"/>
              </w:tabs>
              <w:spacing w:line="276" w:lineRule="auto"/>
              <w:jc w:val="both"/>
              <w:rPr>
                <w:rFonts w:eastAsia="Tahoma"/>
                <w:b/>
              </w:rPr>
            </w:pPr>
            <w:proofErr w:type="spellStart"/>
            <w:r w:rsidRPr="0022597F">
              <w:rPr>
                <w:rFonts w:eastAsia="Tahoma"/>
                <w:b/>
              </w:rPr>
              <w:t>Rev</w:t>
            </w:r>
            <w:proofErr w:type="spellEnd"/>
            <w:r w:rsidRPr="0022597F">
              <w:rPr>
                <w:rFonts w:eastAsia="Tahoma"/>
                <w:b/>
              </w:rPr>
              <w:t>. Tarihi</w:t>
            </w:r>
          </w:p>
        </w:tc>
        <w:tc>
          <w:tcPr>
            <w:tcW w:w="6939" w:type="dxa"/>
            <w:tcBorders>
              <w:top w:val="single" w:sz="4" w:space="0" w:color="000000"/>
              <w:left w:val="single" w:sz="4" w:space="0" w:color="000000"/>
              <w:bottom w:val="single" w:sz="4" w:space="0" w:color="000000"/>
              <w:right w:val="single" w:sz="4" w:space="0" w:color="000000"/>
            </w:tcBorders>
          </w:tcPr>
          <w:p w:rsidR="00ED46AB" w:rsidRPr="0022597F" w:rsidRDefault="00D40499">
            <w:pPr>
              <w:tabs>
                <w:tab w:val="left" w:pos="1260"/>
                <w:tab w:val="left" w:pos="3240"/>
                <w:tab w:val="left" w:pos="5940"/>
              </w:tabs>
              <w:spacing w:line="276" w:lineRule="auto"/>
              <w:jc w:val="both"/>
              <w:rPr>
                <w:rFonts w:eastAsia="Tahoma"/>
                <w:b/>
              </w:rPr>
            </w:pPr>
            <w:r w:rsidRPr="0022597F">
              <w:rPr>
                <w:rFonts w:eastAsia="Tahoma"/>
                <w:b/>
              </w:rPr>
              <w:t>Açıklama</w:t>
            </w:r>
          </w:p>
        </w:tc>
      </w:tr>
      <w:tr w:rsidR="00ED46AB" w:rsidRPr="0022597F" w:rsidTr="001D23E8">
        <w:trPr>
          <w:trHeight w:val="300"/>
        </w:trPr>
        <w:tc>
          <w:tcPr>
            <w:tcW w:w="1150" w:type="dxa"/>
            <w:tcBorders>
              <w:top w:val="single" w:sz="4" w:space="0" w:color="000000"/>
              <w:left w:val="single" w:sz="4" w:space="0" w:color="000000"/>
              <w:bottom w:val="single" w:sz="4" w:space="0" w:color="000000"/>
              <w:right w:val="single" w:sz="4" w:space="0" w:color="000000"/>
            </w:tcBorders>
          </w:tcPr>
          <w:p w:rsidR="00ED46AB" w:rsidRPr="0022597F" w:rsidRDefault="00D40499">
            <w:pPr>
              <w:tabs>
                <w:tab w:val="left" w:pos="1260"/>
                <w:tab w:val="left" w:pos="3240"/>
                <w:tab w:val="left" w:pos="5940"/>
              </w:tabs>
              <w:spacing w:line="276" w:lineRule="auto"/>
              <w:jc w:val="both"/>
              <w:rPr>
                <w:rFonts w:eastAsia="Tahoma"/>
              </w:rPr>
            </w:pPr>
            <w:r w:rsidRPr="0022597F">
              <w:rPr>
                <w:rFonts w:eastAsia="Tahoma"/>
              </w:rPr>
              <w:t>00</w:t>
            </w:r>
          </w:p>
        </w:tc>
        <w:tc>
          <w:tcPr>
            <w:tcW w:w="1620" w:type="dxa"/>
            <w:tcBorders>
              <w:top w:val="single" w:sz="4" w:space="0" w:color="000000"/>
              <w:left w:val="single" w:sz="4" w:space="0" w:color="000000"/>
              <w:bottom w:val="single" w:sz="4" w:space="0" w:color="000000"/>
              <w:right w:val="single" w:sz="4" w:space="0" w:color="000000"/>
            </w:tcBorders>
          </w:tcPr>
          <w:p w:rsidR="00ED46AB" w:rsidRPr="0022597F" w:rsidRDefault="00ED46AB">
            <w:pPr>
              <w:tabs>
                <w:tab w:val="left" w:pos="1260"/>
                <w:tab w:val="left" w:pos="3240"/>
                <w:tab w:val="left" w:pos="5940"/>
              </w:tabs>
              <w:spacing w:line="276" w:lineRule="auto"/>
              <w:jc w:val="both"/>
              <w:rPr>
                <w:rFonts w:eastAsia="Tahoma"/>
              </w:rPr>
            </w:pPr>
          </w:p>
        </w:tc>
        <w:tc>
          <w:tcPr>
            <w:tcW w:w="6939" w:type="dxa"/>
            <w:tcBorders>
              <w:top w:val="single" w:sz="4" w:space="0" w:color="000000"/>
              <w:left w:val="single" w:sz="4" w:space="0" w:color="000000"/>
              <w:bottom w:val="single" w:sz="4" w:space="0" w:color="000000"/>
              <w:right w:val="single" w:sz="4" w:space="0" w:color="000000"/>
            </w:tcBorders>
          </w:tcPr>
          <w:p w:rsidR="00ED46AB" w:rsidRPr="0022597F" w:rsidRDefault="00D40499">
            <w:pPr>
              <w:pBdr>
                <w:top w:val="nil"/>
                <w:left w:val="nil"/>
                <w:bottom w:val="nil"/>
                <w:right w:val="nil"/>
                <w:between w:val="nil"/>
              </w:pBdr>
              <w:tabs>
                <w:tab w:val="left" w:pos="1260"/>
                <w:tab w:val="left" w:pos="3240"/>
                <w:tab w:val="left" w:pos="5940"/>
              </w:tabs>
              <w:spacing w:line="276" w:lineRule="auto"/>
              <w:jc w:val="both"/>
              <w:rPr>
                <w:rFonts w:eastAsia="Tahoma"/>
                <w:color w:val="000000"/>
              </w:rPr>
            </w:pPr>
            <w:r w:rsidRPr="0022597F">
              <w:rPr>
                <w:rFonts w:eastAsia="Tahoma"/>
                <w:color w:val="000000"/>
              </w:rPr>
              <w:t>İlk Yayın</w:t>
            </w:r>
          </w:p>
        </w:tc>
      </w:tr>
    </w:tbl>
    <w:p w:rsidR="00ED46AB" w:rsidRPr="0022597F" w:rsidRDefault="00ED46AB">
      <w:pPr>
        <w:tabs>
          <w:tab w:val="left" w:pos="426"/>
        </w:tabs>
        <w:spacing w:line="276" w:lineRule="auto"/>
        <w:jc w:val="both"/>
        <w:rPr>
          <w:rFonts w:eastAsia="Tahoma"/>
        </w:rPr>
      </w:pPr>
    </w:p>
    <w:p w:rsidR="00ED46AB" w:rsidRPr="0022597F" w:rsidRDefault="00D40499">
      <w:pPr>
        <w:numPr>
          <w:ilvl w:val="0"/>
          <w:numId w:val="1"/>
        </w:numPr>
        <w:tabs>
          <w:tab w:val="left" w:pos="426"/>
        </w:tabs>
        <w:spacing w:line="276" w:lineRule="auto"/>
        <w:ind w:left="0" w:firstLine="0"/>
        <w:jc w:val="both"/>
        <w:rPr>
          <w:rFonts w:eastAsia="Tahoma"/>
        </w:rPr>
      </w:pPr>
      <w:r w:rsidRPr="0022597F">
        <w:rPr>
          <w:rFonts w:eastAsia="Tahoma"/>
          <w:b/>
        </w:rPr>
        <w:t>AMAÇ</w:t>
      </w:r>
    </w:p>
    <w:p w:rsidR="00ED46AB" w:rsidRPr="0022597F" w:rsidRDefault="00ED46AB">
      <w:pPr>
        <w:tabs>
          <w:tab w:val="left" w:pos="426"/>
        </w:tabs>
        <w:spacing w:line="276" w:lineRule="auto"/>
        <w:jc w:val="both"/>
        <w:rPr>
          <w:rFonts w:eastAsia="Tahoma"/>
        </w:rPr>
      </w:pPr>
    </w:p>
    <w:p w:rsidR="00ED46AB" w:rsidRPr="0022597F" w:rsidRDefault="00D40499">
      <w:pPr>
        <w:tabs>
          <w:tab w:val="left" w:pos="426"/>
        </w:tabs>
        <w:spacing w:line="276" w:lineRule="auto"/>
        <w:jc w:val="both"/>
        <w:rPr>
          <w:rFonts w:eastAsia="Tahoma"/>
        </w:rPr>
      </w:pPr>
      <w:r w:rsidRPr="0022597F">
        <w:rPr>
          <w:rFonts w:eastAsia="Tahoma"/>
        </w:rPr>
        <w:t xml:space="preserve">Bu politika, </w:t>
      </w:r>
      <w:r w:rsidR="00E64900" w:rsidRPr="0022597F">
        <w:rPr>
          <w:rFonts w:eastAsia="Tahoma"/>
        </w:rPr>
        <w:t xml:space="preserve">Afyon Kocatepe </w:t>
      </w:r>
      <w:r w:rsidRPr="0022597F">
        <w:rPr>
          <w:rFonts w:eastAsia="Tahoma"/>
        </w:rPr>
        <w:t xml:space="preserve">Üniversitesi Bilgi İşlem Daire Başkanlığı bilgi varlıklarının ve bilgi işleme tesislerine üçüncü taraflar tarafından ulaşılması durumunda güvenliğinin sağlanması amacıyla hazırlanmıştır. </w:t>
      </w:r>
    </w:p>
    <w:p w:rsidR="00ED46AB" w:rsidRPr="0022597F" w:rsidRDefault="00ED46AB">
      <w:pPr>
        <w:tabs>
          <w:tab w:val="left" w:pos="426"/>
        </w:tabs>
        <w:spacing w:line="276" w:lineRule="auto"/>
        <w:jc w:val="both"/>
        <w:rPr>
          <w:rFonts w:eastAsia="Tahoma"/>
        </w:rPr>
      </w:pPr>
    </w:p>
    <w:p w:rsidR="00ED46AB" w:rsidRPr="0022597F" w:rsidRDefault="00D40499">
      <w:pPr>
        <w:numPr>
          <w:ilvl w:val="0"/>
          <w:numId w:val="1"/>
        </w:numPr>
        <w:tabs>
          <w:tab w:val="left" w:pos="426"/>
        </w:tabs>
        <w:spacing w:line="276" w:lineRule="auto"/>
        <w:ind w:left="0" w:firstLine="0"/>
        <w:jc w:val="both"/>
        <w:rPr>
          <w:rFonts w:eastAsia="Tahoma"/>
        </w:rPr>
      </w:pPr>
      <w:r w:rsidRPr="0022597F">
        <w:rPr>
          <w:rFonts w:eastAsia="Tahoma"/>
          <w:b/>
        </w:rPr>
        <w:t>KAPSAM</w:t>
      </w:r>
    </w:p>
    <w:p w:rsidR="00ED46AB" w:rsidRPr="0022597F" w:rsidRDefault="00D40499">
      <w:pPr>
        <w:pBdr>
          <w:top w:val="nil"/>
          <w:left w:val="nil"/>
          <w:bottom w:val="nil"/>
          <w:right w:val="nil"/>
          <w:between w:val="nil"/>
        </w:pBdr>
        <w:tabs>
          <w:tab w:val="left" w:pos="426"/>
        </w:tabs>
        <w:spacing w:before="60" w:after="60" w:line="276" w:lineRule="auto"/>
        <w:jc w:val="both"/>
        <w:rPr>
          <w:rFonts w:eastAsia="Tahoma"/>
          <w:color w:val="000000"/>
        </w:rPr>
      </w:pPr>
      <w:r w:rsidRPr="0022597F">
        <w:rPr>
          <w:rFonts w:eastAsia="Tahoma"/>
          <w:color w:val="000000"/>
        </w:rPr>
        <w:t xml:space="preserve">Bu politika, </w:t>
      </w:r>
      <w:r w:rsidR="00E64900" w:rsidRPr="0022597F">
        <w:rPr>
          <w:rFonts w:eastAsia="Tahoma"/>
          <w:color w:val="000000"/>
        </w:rPr>
        <w:t xml:space="preserve">Afyon Kocatepe </w:t>
      </w:r>
      <w:r w:rsidRPr="0022597F">
        <w:rPr>
          <w:rFonts w:eastAsia="Tahoma"/>
          <w:color w:val="000000"/>
        </w:rPr>
        <w:t xml:space="preserve">Üniversitesi </w:t>
      </w:r>
      <w:r w:rsidRPr="0022597F">
        <w:rPr>
          <w:rFonts w:eastAsia="Tahoma"/>
        </w:rPr>
        <w:t xml:space="preserve">Bilgi İşlem Daire Başkanlığında </w:t>
      </w:r>
      <w:r w:rsidRPr="0022597F">
        <w:rPr>
          <w:rFonts w:eastAsia="Tahoma"/>
          <w:color w:val="000000"/>
        </w:rPr>
        <w:t>çalışmakta olan ve üçüncü taraflarla iletişim halinde olan, çeşitli anlaşmalar tanımlayan ve sonlandıran kişiler için tanımlanmıştır.</w:t>
      </w:r>
    </w:p>
    <w:p w:rsidR="00ED46AB" w:rsidRPr="0022597F" w:rsidRDefault="00ED46AB">
      <w:pPr>
        <w:tabs>
          <w:tab w:val="left" w:pos="426"/>
        </w:tabs>
        <w:spacing w:line="276" w:lineRule="auto"/>
        <w:jc w:val="both"/>
        <w:rPr>
          <w:rFonts w:eastAsia="Tahoma"/>
        </w:rPr>
      </w:pPr>
    </w:p>
    <w:p w:rsidR="00ED46AB" w:rsidRPr="0022597F" w:rsidRDefault="00D40499">
      <w:pPr>
        <w:numPr>
          <w:ilvl w:val="0"/>
          <w:numId w:val="1"/>
        </w:numPr>
        <w:tabs>
          <w:tab w:val="left" w:pos="426"/>
        </w:tabs>
        <w:spacing w:line="276" w:lineRule="auto"/>
        <w:ind w:left="0" w:firstLine="0"/>
        <w:jc w:val="both"/>
        <w:rPr>
          <w:rFonts w:eastAsia="Tahoma"/>
        </w:rPr>
      </w:pPr>
      <w:r w:rsidRPr="0022597F">
        <w:rPr>
          <w:rFonts w:eastAsia="Tahoma"/>
          <w:b/>
        </w:rPr>
        <w:t>UYGULAMA</w:t>
      </w:r>
    </w:p>
    <w:p w:rsidR="00ED46AB" w:rsidRPr="0022597F" w:rsidRDefault="00D40499">
      <w:pPr>
        <w:numPr>
          <w:ilvl w:val="0"/>
          <w:numId w:val="2"/>
        </w:numPr>
        <w:pBdr>
          <w:top w:val="nil"/>
          <w:left w:val="nil"/>
          <w:bottom w:val="nil"/>
          <w:right w:val="nil"/>
          <w:between w:val="nil"/>
        </w:pBdr>
        <w:tabs>
          <w:tab w:val="left" w:pos="426"/>
        </w:tabs>
        <w:spacing w:before="60" w:after="60" w:line="276" w:lineRule="auto"/>
        <w:contextualSpacing/>
        <w:jc w:val="both"/>
        <w:rPr>
          <w:rFonts w:eastAsia="Tahoma"/>
        </w:rPr>
      </w:pPr>
      <w:r w:rsidRPr="0022597F">
        <w:rPr>
          <w:rFonts w:eastAsia="Tahoma"/>
          <w:color w:val="000000"/>
        </w:rPr>
        <w:t xml:space="preserve">Kuruluşumuzda işgücü ihtiyacı TS ISO/IEC 27001 Bilgi Güvenliği Yönetim Sistemi, hedef ve politikalarımız, mevcut projeler, iş geliştirme programları, </w:t>
      </w:r>
      <w:r w:rsidRPr="0022597F">
        <w:rPr>
          <w:rFonts w:eastAsia="Tahoma"/>
        </w:rPr>
        <w:t xml:space="preserve">kullanıcı </w:t>
      </w:r>
      <w:r w:rsidRPr="0022597F">
        <w:rPr>
          <w:rFonts w:eastAsia="Tahoma"/>
          <w:color w:val="000000"/>
        </w:rPr>
        <w:t xml:space="preserve">ve mevzuat şartları çerçevesinde belirlenir. </w:t>
      </w:r>
    </w:p>
    <w:p w:rsidR="00ED46AB" w:rsidRPr="0022597F" w:rsidRDefault="00D40499">
      <w:pPr>
        <w:numPr>
          <w:ilvl w:val="0"/>
          <w:numId w:val="2"/>
        </w:numPr>
        <w:pBdr>
          <w:top w:val="nil"/>
          <w:left w:val="nil"/>
          <w:bottom w:val="nil"/>
          <w:right w:val="nil"/>
          <w:between w:val="nil"/>
        </w:pBdr>
        <w:tabs>
          <w:tab w:val="left" w:pos="426"/>
        </w:tabs>
        <w:spacing w:before="60" w:after="60" w:line="276" w:lineRule="auto"/>
        <w:contextualSpacing/>
        <w:jc w:val="both"/>
        <w:rPr>
          <w:rFonts w:eastAsia="Tahoma"/>
        </w:rPr>
      </w:pPr>
      <w:r w:rsidRPr="0022597F">
        <w:rPr>
          <w:rFonts w:eastAsia="Tahoma"/>
          <w:color w:val="000000"/>
        </w:rPr>
        <w:t>Personel ihtiyacı söz konusu olduğunda istek sahibi B</w:t>
      </w:r>
      <w:r w:rsidRPr="0022597F">
        <w:rPr>
          <w:rFonts w:eastAsia="Tahoma"/>
        </w:rPr>
        <w:t>ö</w:t>
      </w:r>
      <w:r w:rsidRPr="0022597F">
        <w:rPr>
          <w:rFonts w:eastAsia="Tahoma"/>
          <w:color w:val="000000"/>
        </w:rPr>
        <w:t xml:space="preserve">lüm/Birim yetkilisi bu isteğini gerekli sayı ve nitelik bilgilerini belirterek </w:t>
      </w:r>
      <w:r w:rsidRPr="0022597F">
        <w:rPr>
          <w:rFonts w:eastAsia="Tahoma"/>
        </w:rPr>
        <w:t>Daire Başkanına</w:t>
      </w:r>
      <w:r w:rsidRPr="0022597F">
        <w:rPr>
          <w:rFonts w:eastAsia="Tahoma"/>
          <w:color w:val="000000"/>
        </w:rPr>
        <w:t xml:space="preserve"> iletir.</w:t>
      </w:r>
    </w:p>
    <w:p w:rsidR="00ED46AB" w:rsidRPr="0022597F" w:rsidRDefault="00D40499">
      <w:pPr>
        <w:numPr>
          <w:ilvl w:val="0"/>
          <w:numId w:val="2"/>
        </w:numPr>
        <w:pBdr>
          <w:top w:val="nil"/>
          <w:left w:val="nil"/>
          <w:bottom w:val="nil"/>
          <w:right w:val="nil"/>
          <w:between w:val="nil"/>
        </w:pBdr>
        <w:tabs>
          <w:tab w:val="left" w:pos="426"/>
        </w:tabs>
        <w:spacing w:before="60" w:after="60" w:line="276" w:lineRule="auto"/>
        <w:contextualSpacing/>
        <w:jc w:val="both"/>
        <w:rPr>
          <w:rFonts w:eastAsia="Tahoma"/>
        </w:rPr>
      </w:pPr>
      <w:r w:rsidRPr="0022597F">
        <w:rPr>
          <w:rFonts w:eastAsia="Tahoma"/>
          <w:color w:val="000000"/>
        </w:rPr>
        <w:t>Daire Başkanı talebi inceler ve değerlendirir. Daire Başkanı</w:t>
      </w:r>
      <w:r w:rsidRPr="0022597F">
        <w:rPr>
          <w:rFonts w:eastAsia="Tahoma"/>
        </w:rPr>
        <w:t xml:space="preserve">nın </w:t>
      </w:r>
      <w:r w:rsidRPr="0022597F">
        <w:rPr>
          <w:rFonts w:eastAsia="Tahoma"/>
          <w:color w:val="000000"/>
        </w:rPr>
        <w:t xml:space="preserve">onayının olması durumunda </w:t>
      </w:r>
      <w:r w:rsidRPr="0022597F">
        <w:rPr>
          <w:rFonts w:eastAsia="Tahoma"/>
        </w:rPr>
        <w:t>talep yönetime bildirilir.</w:t>
      </w:r>
    </w:p>
    <w:p w:rsidR="00ED46AB" w:rsidRPr="0022597F" w:rsidRDefault="00D40499">
      <w:pPr>
        <w:numPr>
          <w:ilvl w:val="0"/>
          <w:numId w:val="2"/>
        </w:numPr>
        <w:pBdr>
          <w:top w:val="nil"/>
          <w:left w:val="nil"/>
          <w:bottom w:val="nil"/>
          <w:right w:val="nil"/>
          <w:between w:val="nil"/>
        </w:pBdr>
        <w:tabs>
          <w:tab w:val="left" w:pos="426"/>
        </w:tabs>
        <w:spacing w:before="60" w:after="60" w:line="276" w:lineRule="auto"/>
        <w:contextualSpacing/>
        <w:jc w:val="both"/>
        <w:rPr>
          <w:rFonts w:eastAsia="Tahoma"/>
        </w:rPr>
      </w:pPr>
      <w:r w:rsidRPr="0022597F">
        <w:rPr>
          <w:rFonts w:eastAsia="Tahoma"/>
        </w:rPr>
        <w:t>Yönetim talebin uygun bulunması durumunda i</w:t>
      </w:r>
      <w:r w:rsidRPr="0022597F">
        <w:rPr>
          <w:rFonts w:eastAsia="Tahoma"/>
          <w:color w:val="000000"/>
        </w:rPr>
        <w:t>stenilen niteliklerdeki personeli</w:t>
      </w:r>
      <w:r w:rsidRPr="0022597F">
        <w:rPr>
          <w:rFonts w:eastAsia="Tahoma"/>
        </w:rPr>
        <w:t>n k</w:t>
      </w:r>
      <w:r w:rsidRPr="0022597F">
        <w:rPr>
          <w:rFonts w:eastAsia="Tahoma"/>
          <w:color w:val="000000"/>
        </w:rPr>
        <w:t>uruluşumuz bünyesinde çalışan personeller arasında</w:t>
      </w:r>
      <w:r w:rsidRPr="0022597F">
        <w:rPr>
          <w:rFonts w:eastAsia="Tahoma"/>
        </w:rPr>
        <w:t xml:space="preserve"> bulunup bulunmadığını inceler. Bulunuyorsa ve uygun bulunursa ilgili personel için görev yeri değişikliği uygulanır.</w:t>
      </w:r>
    </w:p>
    <w:p w:rsidR="00ED46AB" w:rsidRPr="0022597F" w:rsidRDefault="00D40499">
      <w:pPr>
        <w:numPr>
          <w:ilvl w:val="0"/>
          <w:numId w:val="2"/>
        </w:numPr>
        <w:pBdr>
          <w:top w:val="nil"/>
          <w:left w:val="nil"/>
          <w:bottom w:val="nil"/>
          <w:right w:val="nil"/>
          <w:between w:val="nil"/>
        </w:pBdr>
        <w:tabs>
          <w:tab w:val="left" w:pos="426"/>
        </w:tabs>
        <w:spacing w:before="60" w:after="60" w:line="276" w:lineRule="auto"/>
        <w:contextualSpacing/>
        <w:jc w:val="both"/>
        <w:rPr>
          <w:rFonts w:eastAsia="Tahoma"/>
        </w:rPr>
      </w:pPr>
      <w:r w:rsidRPr="0022597F">
        <w:rPr>
          <w:rFonts w:eastAsia="Tahoma"/>
        </w:rPr>
        <w:lastRenderedPageBreak/>
        <w:t xml:space="preserve">İstenilen niteliklerdeki personel kurumda bulunmuyorsa, bu nitelikler yazılı hale getirilerek başta Personel Daire Başkanlığı olmak üzere ilgili makamlara bildirilir. Kamu personel alım yöntemlerine göre (Üniversiteler için T.C. anayasasının 657. ve 2547. yasaları uyarınca) ilana çıkılır veya personel temini beklenir. </w:t>
      </w:r>
    </w:p>
    <w:p w:rsidR="00ED46AB" w:rsidRPr="0022597F" w:rsidRDefault="00ED46AB">
      <w:pPr>
        <w:pBdr>
          <w:top w:val="nil"/>
          <w:left w:val="nil"/>
          <w:bottom w:val="nil"/>
          <w:right w:val="nil"/>
          <w:between w:val="nil"/>
        </w:pBdr>
        <w:spacing w:line="276" w:lineRule="auto"/>
        <w:ind w:left="709" w:hanging="720"/>
        <w:jc w:val="both"/>
        <w:rPr>
          <w:rFonts w:eastAsia="Tahoma"/>
        </w:rPr>
      </w:pPr>
    </w:p>
    <w:tbl>
      <w:tblPr>
        <w:tblStyle w:val="a0"/>
        <w:tblW w:w="10630" w:type="dxa"/>
        <w:tblInd w:w="108" w:type="dxa"/>
        <w:tblLayout w:type="fixed"/>
        <w:tblLook w:val="0000" w:firstRow="0" w:lastRow="0" w:firstColumn="0" w:lastColumn="0" w:noHBand="0" w:noVBand="0"/>
      </w:tblPr>
      <w:tblGrid>
        <w:gridCol w:w="610"/>
        <w:gridCol w:w="10020"/>
      </w:tblGrid>
      <w:tr w:rsidR="00ED46AB" w:rsidRPr="0022597F">
        <w:trPr>
          <w:trHeight w:val="280"/>
        </w:trPr>
        <w:tc>
          <w:tcPr>
            <w:tcW w:w="610" w:type="dxa"/>
          </w:tcPr>
          <w:p w:rsidR="00ED46AB" w:rsidRPr="0022597F" w:rsidRDefault="00ED46AB">
            <w:pPr>
              <w:pBdr>
                <w:top w:val="nil"/>
                <w:left w:val="nil"/>
                <w:bottom w:val="nil"/>
                <w:right w:val="nil"/>
                <w:between w:val="nil"/>
              </w:pBdr>
              <w:spacing w:line="276" w:lineRule="auto"/>
              <w:jc w:val="both"/>
              <w:rPr>
                <w:rFonts w:eastAsia="Tahoma"/>
                <w:color w:val="000000"/>
              </w:rPr>
            </w:pPr>
          </w:p>
        </w:tc>
        <w:tc>
          <w:tcPr>
            <w:tcW w:w="10020" w:type="dxa"/>
          </w:tcPr>
          <w:p w:rsidR="00ED46AB" w:rsidRPr="0022597F" w:rsidRDefault="00D40499">
            <w:pPr>
              <w:pBdr>
                <w:top w:val="nil"/>
                <w:left w:val="nil"/>
                <w:bottom w:val="nil"/>
                <w:right w:val="nil"/>
                <w:between w:val="nil"/>
              </w:pBdr>
              <w:spacing w:before="60" w:after="60" w:line="276" w:lineRule="auto"/>
              <w:jc w:val="both"/>
              <w:rPr>
                <w:rFonts w:eastAsia="Tahoma"/>
                <w:b/>
                <w:color w:val="000000"/>
              </w:rPr>
            </w:pPr>
            <w:r w:rsidRPr="0022597F">
              <w:rPr>
                <w:rFonts w:eastAsia="Tahoma"/>
                <w:b/>
                <w:color w:val="000000"/>
              </w:rPr>
              <w:t>İstihdam ve Hüküm Koşulları</w:t>
            </w:r>
          </w:p>
        </w:tc>
      </w:tr>
    </w:tbl>
    <w:p w:rsidR="00ED46AB" w:rsidRPr="0022597F" w:rsidRDefault="00D40499">
      <w:pPr>
        <w:numPr>
          <w:ilvl w:val="0"/>
          <w:numId w:val="3"/>
        </w:numPr>
        <w:pBdr>
          <w:top w:val="nil"/>
          <w:left w:val="nil"/>
          <w:bottom w:val="nil"/>
          <w:right w:val="nil"/>
          <w:between w:val="nil"/>
        </w:pBdr>
        <w:tabs>
          <w:tab w:val="left" w:pos="1276"/>
          <w:tab w:val="left" w:pos="2694"/>
        </w:tabs>
        <w:spacing w:line="276" w:lineRule="auto"/>
        <w:contextualSpacing/>
        <w:jc w:val="both"/>
        <w:rPr>
          <w:rFonts w:eastAsia="Tahoma"/>
        </w:rPr>
      </w:pPr>
      <w:r w:rsidRPr="0022597F">
        <w:rPr>
          <w:rFonts w:eastAsia="Tahoma"/>
          <w:color w:val="000000"/>
        </w:rPr>
        <w:t xml:space="preserve">Çalışanların işe başlaması durumunda personel tarafından BGYS konusunda uyulması gerekli olan şartların belirlendiği </w:t>
      </w:r>
      <w:r w:rsidRPr="0022597F">
        <w:rPr>
          <w:rFonts w:eastAsia="Tahoma"/>
        </w:rPr>
        <w:t>“</w:t>
      </w:r>
      <w:r w:rsidRPr="0022597F">
        <w:rPr>
          <w:rFonts w:eastAsia="Tahoma"/>
          <w:color w:val="000000"/>
        </w:rPr>
        <w:t>Gizlilik</w:t>
      </w:r>
      <w:r w:rsidRPr="0022597F">
        <w:rPr>
          <w:rFonts w:eastAsia="Tahoma"/>
        </w:rPr>
        <w:t xml:space="preserve"> </w:t>
      </w:r>
      <w:r w:rsidRPr="0022597F">
        <w:rPr>
          <w:rFonts w:eastAsia="Tahoma"/>
          <w:color w:val="000000"/>
        </w:rPr>
        <w:t>Sözleşmesi</w:t>
      </w:r>
      <w:r w:rsidRPr="0022597F">
        <w:rPr>
          <w:rFonts w:eastAsia="Tahoma"/>
        </w:rPr>
        <w:t>”</w:t>
      </w:r>
      <w:r w:rsidRPr="0022597F">
        <w:rPr>
          <w:rFonts w:eastAsia="Tahoma"/>
          <w:color w:val="000000"/>
        </w:rPr>
        <w:t xml:space="preserve"> imzalatılır. Ayrıca alt yüklenici çalıştırılması durumunda alt yüklenici personeline de </w:t>
      </w:r>
      <w:r w:rsidRPr="0022597F">
        <w:rPr>
          <w:rFonts w:eastAsia="Tahoma"/>
        </w:rPr>
        <w:t>“</w:t>
      </w:r>
      <w:r w:rsidRPr="0022597F">
        <w:rPr>
          <w:rFonts w:eastAsia="Tahoma"/>
          <w:color w:val="000000"/>
        </w:rPr>
        <w:t>Gizlilik</w:t>
      </w:r>
      <w:r w:rsidRPr="0022597F">
        <w:rPr>
          <w:rFonts w:eastAsia="Tahoma"/>
        </w:rPr>
        <w:t xml:space="preserve"> </w:t>
      </w:r>
      <w:r w:rsidRPr="0022597F">
        <w:rPr>
          <w:rFonts w:eastAsia="Tahoma"/>
          <w:color w:val="000000"/>
        </w:rPr>
        <w:t>Sözleşmesi</w:t>
      </w:r>
      <w:r w:rsidRPr="0022597F">
        <w:rPr>
          <w:rFonts w:eastAsia="Tahoma"/>
        </w:rPr>
        <w:t>”</w:t>
      </w:r>
      <w:r w:rsidRPr="0022597F">
        <w:rPr>
          <w:rFonts w:eastAsia="Tahoma"/>
          <w:color w:val="000000"/>
        </w:rPr>
        <w:t xml:space="preserve"> imzalatılır. </w:t>
      </w:r>
    </w:p>
    <w:p w:rsidR="00ED46AB" w:rsidRPr="0022597F" w:rsidRDefault="00ED46AB">
      <w:pPr>
        <w:pBdr>
          <w:top w:val="nil"/>
          <w:left w:val="nil"/>
          <w:bottom w:val="nil"/>
          <w:right w:val="nil"/>
          <w:between w:val="nil"/>
        </w:pBdr>
        <w:tabs>
          <w:tab w:val="left" w:pos="1276"/>
          <w:tab w:val="left" w:pos="2694"/>
        </w:tabs>
        <w:spacing w:line="276" w:lineRule="auto"/>
        <w:ind w:left="1211" w:hanging="720"/>
        <w:jc w:val="both"/>
        <w:rPr>
          <w:rFonts w:eastAsia="Tahoma"/>
          <w:color w:val="000000"/>
        </w:rPr>
      </w:pPr>
    </w:p>
    <w:p w:rsidR="00ED46AB" w:rsidRPr="0022597F" w:rsidRDefault="00D40499">
      <w:pPr>
        <w:numPr>
          <w:ilvl w:val="0"/>
          <w:numId w:val="3"/>
        </w:numPr>
        <w:pBdr>
          <w:top w:val="nil"/>
          <w:left w:val="nil"/>
          <w:bottom w:val="nil"/>
          <w:right w:val="nil"/>
          <w:between w:val="nil"/>
        </w:pBdr>
        <w:tabs>
          <w:tab w:val="left" w:pos="1276"/>
          <w:tab w:val="left" w:pos="2694"/>
        </w:tabs>
        <w:spacing w:line="276" w:lineRule="auto"/>
        <w:contextualSpacing/>
        <w:jc w:val="both"/>
        <w:rPr>
          <w:rFonts w:eastAsia="Tahoma"/>
        </w:rPr>
      </w:pPr>
      <w:r w:rsidRPr="0022597F">
        <w:rPr>
          <w:rFonts w:eastAsia="Tahoma"/>
          <w:color w:val="000000"/>
        </w:rPr>
        <w:t>Çalışanlar ve yükleniciler ile yapılan Gizlilik</w:t>
      </w:r>
      <w:r w:rsidRPr="0022597F">
        <w:rPr>
          <w:rFonts w:eastAsia="Tahoma"/>
        </w:rPr>
        <w:t xml:space="preserve"> </w:t>
      </w:r>
      <w:r w:rsidRPr="0022597F">
        <w:rPr>
          <w:rFonts w:eastAsia="Tahoma"/>
          <w:color w:val="000000"/>
        </w:rPr>
        <w:t>Sözleşmesi kendilerinin ve kuruluşun bilgi güvenliği sorumluluklarını belirtmektedir.</w:t>
      </w:r>
    </w:p>
    <w:p w:rsidR="00ED46AB" w:rsidRPr="0022597F" w:rsidRDefault="00ED46AB">
      <w:pPr>
        <w:pBdr>
          <w:top w:val="nil"/>
          <w:left w:val="nil"/>
          <w:bottom w:val="nil"/>
          <w:right w:val="nil"/>
          <w:between w:val="nil"/>
        </w:pBdr>
        <w:spacing w:after="200" w:line="276" w:lineRule="auto"/>
        <w:ind w:left="1276" w:hanging="720"/>
        <w:jc w:val="both"/>
        <w:rPr>
          <w:rFonts w:eastAsia="Tahoma"/>
          <w:color w:val="000000"/>
        </w:rPr>
      </w:pPr>
    </w:p>
    <w:tbl>
      <w:tblPr>
        <w:tblStyle w:val="a1"/>
        <w:tblW w:w="10635" w:type="dxa"/>
        <w:tblInd w:w="108" w:type="dxa"/>
        <w:tblLayout w:type="fixed"/>
        <w:tblLook w:val="0000" w:firstRow="0" w:lastRow="0" w:firstColumn="0" w:lastColumn="0" w:noHBand="0" w:noVBand="0"/>
      </w:tblPr>
      <w:tblGrid>
        <w:gridCol w:w="690"/>
        <w:gridCol w:w="9945"/>
      </w:tblGrid>
      <w:tr w:rsidR="00ED46AB" w:rsidRPr="0022597F">
        <w:trPr>
          <w:trHeight w:val="280"/>
        </w:trPr>
        <w:tc>
          <w:tcPr>
            <w:tcW w:w="690" w:type="dxa"/>
          </w:tcPr>
          <w:p w:rsidR="00ED46AB" w:rsidRPr="0022597F" w:rsidRDefault="00ED46AB">
            <w:pPr>
              <w:pBdr>
                <w:top w:val="nil"/>
                <w:left w:val="nil"/>
                <w:bottom w:val="nil"/>
                <w:right w:val="nil"/>
                <w:between w:val="nil"/>
              </w:pBdr>
              <w:spacing w:line="276" w:lineRule="auto"/>
              <w:jc w:val="both"/>
              <w:rPr>
                <w:rFonts w:eastAsia="Tahoma"/>
                <w:b/>
                <w:color w:val="000000"/>
              </w:rPr>
            </w:pPr>
          </w:p>
        </w:tc>
        <w:tc>
          <w:tcPr>
            <w:tcW w:w="9945" w:type="dxa"/>
          </w:tcPr>
          <w:p w:rsidR="00ED46AB" w:rsidRPr="0022597F" w:rsidRDefault="00D40499">
            <w:pPr>
              <w:pBdr>
                <w:top w:val="nil"/>
                <w:left w:val="nil"/>
                <w:bottom w:val="nil"/>
                <w:right w:val="nil"/>
                <w:between w:val="nil"/>
              </w:pBdr>
              <w:spacing w:before="60" w:after="60" w:line="276" w:lineRule="auto"/>
              <w:jc w:val="both"/>
              <w:rPr>
                <w:rFonts w:eastAsia="Tahoma"/>
                <w:b/>
                <w:color w:val="000000"/>
              </w:rPr>
            </w:pPr>
            <w:r w:rsidRPr="0022597F">
              <w:rPr>
                <w:rFonts w:eastAsia="Tahoma"/>
                <w:b/>
                <w:color w:val="000000"/>
              </w:rPr>
              <w:t>Çalışma Esnasında</w:t>
            </w:r>
          </w:p>
        </w:tc>
      </w:tr>
    </w:tbl>
    <w:p w:rsidR="00ED46AB" w:rsidRPr="0022597F" w:rsidRDefault="00ED46AB">
      <w:pPr>
        <w:tabs>
          <w:tab w:val="left" w:pos="915"/>
        </w:tabs>
        <w:spacing w:line="276" w:lineRule="auto"/>
        <w:jc w:val="both"/>
        <w:rPr>
          <w:rFonts w:eastAsia="Tahoma"/>
          <w:b/>
        </w:rPr>
      </w:pPr>
    </w:p>
    <w:tbl>
      <w:tblPr>
        <w:tblStyle w:val="a2"/>
        <w:tblW w:w="10630" w:type="dxa"/>
        <w:tblInd w:w="108" w:type="dxa"/>
        <w:tblLayout w:type="fixed"/>
        <w:tblLook w:val="0000" w:firstRow="0" w:lastRow="0" w:firstColumn="0" w:lastColumn="0" w:noHBand="0" w:noVBand="0"/>
      </w:tblPr>
      <w:tblGrid>
        <w:gridCol w:w="610"/>
        <w:gridCol w:w="10020"/>
      </w:tblGrid>
      <w:tr w:rsidR="00ED46AB" w:rsidRPr="0022597F">
        <w:trPr>
          <w:trHeight w:val="280"/>
        </w:trPr>
        <w:tc>
          <w:tcPr>
            <w:tcW w:w="610" w:type="dxa"/>
          </w:tcPr>
          <w:p w:rsidR="00ED46AB" w:rsidRPr="0022597F" w:rsidRDefault="00ED46AB">
            <w:pPr>
              <w:pBdr>
                <w:top w:val="nil"/>
                <w:left w:val="nil"/>
                <w:bottom w:val="nil"/>
                <w:right w:val="nil"/>
                <w:between w:val="nil"/>
              </w:pBdr>
              <w:spacing w:line="276" w:lineRule="auto"/>
              <w:jc w:val="both"/>
              <w:rPr>
                <w:rFonts w:eastAsia="Tahoma"/>
                <w:b/>
                <w:color w:val="000000"/>
              </w:rPr>
            </w:pPr>
          </w:p>
        </w:tc>
        <w:tc>
          <w:tcPr>
            <w:tcW w:w="10020" w:type="dxa"/>
          </w:tcPr>
          <w:p w:rsidR="00ED46AB" w:rsidRPr="0022597F" w:rsidRDefault="00D40499">
            <w:pPr>
              <w:pBdr>
                <w:top w:val="nil"/>
                <w:left w:val="nil"/>
                <w:bottom w:val="nil"/>
                <w:right w:val="nil"/>
                <w:between w:val="nil"/>
              </w:pBdr>
              <w:spacing w:before="60" w:after="60" w:line="276" w:lineRule="auto"/>
              <w:jc w:val="both"/>
              <w:rPr>
                <w:rFonts w:eastAsia="Tahoma"/>
                <w:b/>
                <w:color w:val="000000"/>
              </w:rPr>
            </w:pPr>
            <w:r w:rsidRPr="0022597F">
              <w:rPr>
                <w:rFonts w:eastAsia="Tahoma"/>
                <w:b/>
                <w:color w:val="000000"/>
              </w:rPr>
              <w:t>Yönetimin Sorumlulukları</w:t>
            </w:r>
          </w:p>
        </w:tc>
      </w:tr>
    </w:tbl>
    <w:p w:rsidR="00ED46AB" w:rsidRPr="0022597F" w:rsidRDefault="00ED46AB">
      <w:pPr>
        <w:tabs>
          <w:tab w:val="left" w:pos="915"/>
        </w:tabs>
        <w:spacing w:line="276" w:lineRule="auto"/>
        <w:jc w:val="both"/>
        <w:rPr>
          <w:rFonts w:eastAsia="Tahoma"/>
        </w:rPr>
      </w:pPr>
    </w:p>
    <w:p w:rsidR="00ED46AB" w:rsidRPr="0022597F" w:rsidRDefault="00D40499">
      <w:pPr>
        <w:numPr>
          <w:ilvl w:val="0"/>
          <w:numId w:val="4"/>
        </w:numPr>
        <w:pBdr>
          <w:top w:val="nil"/>
          <w:left w:val="nil"/>
          <w:bottom w:val="nil"/>
          <w:right w:val="nil"/>
          <w:between w:val="nil"/>
        </w:pBdr>
        <w:spacing w:line="276" w:lineRule="auto"/>
        <w:contextualSpacing/>
        <w:jc w:val="both"/>
        <w:rPr>
          <w:rFonts w:eastAsia="Tahoma"/>
        </w:rPr>
      </w:pPr>
      <w:r w:rsidRPr="0022597F">
        <w:rPr>
          <w:rFonts w:eastAsia="Tahoma"/>
          <w:color w:val="000000"/>
        </w:rPr>
        <w:t>Çalışanların ve yüklenicilerin bilgi güvenliği sorumluluklarının farkında olmalarını ve yerine getirmelerini temin etmek Şube Müdürleri ve Daire Başkanının sorumluluğundadır.</w:t>
      </w:r>
    </w:p>
    <w:p w:rsidR="00ED46AB" w:rsidRPr="0022597F" w:rsidRDefault="00ED46AB">
      <w:pPr>
        <w:pBdr>
          <w:top w:val="nil"/>
          <w:left w:val="nil"/>
          <w:bottom w:val="nil"/>
          <w:right w:val="nil"/>
          <w:between w:val="nil"/>
        </w:pBdr>
        <w:spacing w:line="276" w:lineRule="auto"/>
        <w:ind w:left="1211" w:hanging="720"/>
        <w:jc w:val="both"/>
        <w:rPr>
          <w:rFonts w:eastAsia="Tahoma"/>
          <w:color w:val="000000"/>
        </w:rPr>
      </w:pPr>
    </w:p>
    <w:p w:rsidR="00ED46AB" w:rsidRPr="0022597F" w:rsidRDefault="00D40499">
      <w:pPr>
        <w:numPr>
          <w:ilvl w:val="0"/>
          <w:numId w:val="4"/>
        </w:numPr>
        <w:pBdr>
          <w:top w:val="nil"/>
          <w:left w:val="nil"/>
          <w:bottom w:val="nil"/>
          <w:right w:val="nil"/>
          <w:between w:val="nil"/>
        </w:pBdr>
        <w:spacing w:line="276" w:lineRule="auto"/>
        <w:contextualSpacing/>
        <w:jc w:val="both"/>
        <w:rPr>
          <w:rFonts w:eastAsia="Tahoma"/>
        </w:rPr>
      </w:pPr>
      <w:r w:rsidRPr="0022597F">
        <w:rPr>
          <w:rFonts w:eastAsia="Tahoma"/>
          <w:color w:val="000000"/>
        </w:rPr>
        <w:t>Yönetim personelden Gizlilik</w:t>
      </w:r>
      <w:r w:rsidRPr="0022597F">
        <w:rPr>
          <w:rFonts w:eastAsia="Tahoma"/>
        </w:rPr>
        <w:t xml:space="preserve"> </w:t>
      </w:r>
      <w:r w:rsidRPr="0022597F">
        <w:rPr>
          <w:rFonts w:eastAsia="Tahoma"/>
          <w:color w:val="000000"/>
        </w:rPr>
        <w:t>Sözleşmesi</w:t>
      </w:r>
      <w:r w:rsidRPr="0022597F">
        <w:rPr>
          <w:rFonts w:eastAsia="Tahoma"/>
          <w:i/>
          <w:color w:val="000000"/>
        </w:rPr>
        <w:t xml:space="preserve"> </w:t>
      </w:r>
      <w:r w:rsidRPr="0022597F">
        <w:rPr>
          <w:rFonts w:eastAsia="Tahoma"/>
          <w:color w:val="000000"/>
        </w:rPr>
        <w:t xml:space="preserve">ile BGYS politika ve </w:t>
      </w:r>
      <w:proofErr w:type="gramStart"/>
      <w:r w:rsidRPr="0022597F">
        <w:rPr>
          <w:rFonts w:eastAsia="Tahoma"/>
          <w:color w:val="000000"/>
        </w:rPr>
        <w:t>prosedürlerini</w:t>
      </w:r>
      <w:proofErr w:type="gramEnd"/>
      <w:r w:rsidRPr="0022597F">
        <w:rPr>
          <w:rFonts w:eastAsia="Tahoma"/>
          <w:color w:val="000000"/>
        </w:rPr>
        <w:t xml:space="preserve"> uygulamasını talep etmektedir.</w:t>
      </w:r>
    </w:p>
    <w:p w:rsidR="00ED46AB" w:rsidRPr="0022597F" w:rsidRDefault="00ED46AB">
      <w:pPr>
        <w:pBdr>
          <w:top w:val="nil"/>
          <w:left w:val="nil"/>
          <w:bottom w:val="nil"/>
          <w:right w:val="nil"/>
          <w:between w:val="nil"/>
        </w:pBdr>
        <w:spacing w:line="276" w:lineRule="auto"/>
        <w:ind w:left="720" w:hanging="720"/>
        <w:jc w:val="both"/>
        <w:rPr>
          <w:rFonts w:eastAsia="Tahoma"/>
          <w:color w:val="000000"/>
        </w:rPr>
      </w:pPr>
    </w:p>
    <w:p w:rsidR="00ED46AB" w:rsidRPr="0022597F" w:rsidRDefault="00D40499">
      <w:pPr>
        <w:numPr>
          <w:ilvl w:val="0"/>
          <w:numId w:val="4"/>
        </w:numPr>
        <w:pBdr>
          <w:top w:val="nil"/>
          <w:left w:val="nil"/>
          <w:bottom w:val="nil"/>
          <w:right w:val="nil"/>
          <w:between w:val="nil"/>
        </w:pBdr>
        <w:spacing w:line="276" w:lineRule="auto"/>
        <w:contextualSpacing/>
        <w:jc w:val="both"/>
        <w:rPr>
          <w:rFonts w:eastAsia="Tahoma"/>
        </w:rPr>
      </w:pPr>
      <w:r w:rsidRPr="0022597F">
        <w:rPr>
          <w:rFonts w:eastAsia="Tahoma"/>
          <w:color w:val="000000"/>
        </w:rPr>
        <w:lastRenderedPageBreak/>
        <w:t>Ayrıca yapılan toplantılar ve eğitimler ile BGYS şartlarının kuruluş içerisinde oluşturulması ve devamlılığının sağlanması amaçlanır.</w:t>
      </w:r>
    </w:p>
    <w:p w:rsidR="00ED46AB" w:rsidRPr="0022597F" w:rsidRDefault="00ED46AB">
      <w:pPr>
        <w:tabs>
          <w:tab w:val="left" w:pos="915"/>
        </w:tabs>
        <w:spacing w:line="276" w:lineRule="auto"/>
        <w:jc w:val="both"/>
        <w:rPr>
          <w:rFonts w:eastAsia="Tahoma"/>
        </w:rPr>
      </w:pPr>
    </w:p>
    <w:tbl>
      <w:tblPr>
        <w:tblStyle w:val="a3"/>
        <w:tblW w:w="10630" w:type="dxa"/>
        <w:tblInd w:w="108" w:type="dxa"/>
        <w:tblLayout w:type="fixed"/>
        <w:tblLook w:val="0000" w:firstRow="0" w:lastRow="0" w:firstColumn="0" w:lastColumn="0" w:noHBand="0" w:noVBand="0"/>
      </w:tblPr>
      <w:tblGrid>
        <w:gridCol w:w="610"/>
        <w:gridCol w:w="10020"/>
      </w:tblGrid>
      <w:tr w:rsidR="00ED46AB" w:rsidRPr="0022597F">
        <w:trPr>
          <w:trHeight w:val="280"/>
        </w:trPr>
        <w:tc>
          <w:tcPr>
            <w:tcW w:w="610" w:type="dxa"/>
          </w:tcPr>
          <w:p w:rsidR="00ED46AB" w:rsidRPr="0022597F" w:rsidRDefault="00ED46AB">
            <w:pPr>
              <w:pBdr>
                <w:top w:val="nil"/>
                <w:left w:val="nil"/>
                <w:bottom w:val="nil"/>
                <w:right w:val="nil"/>
                <w:between w:val="nil"/>
              </w:pBdr>
              <w:spacing w:line="276" w:lineRule="auto"/>
              <w:jc w:val="both"/>
              <w:rPr>
                <w:rFonts w:eastAsia="Tahoma"/>
                <w:b/>
                <w:color w:val="000000"/>
              </w:rPr>
            </w:pPr>
          </w:p>
        </w:tc>
        <w:tc>
          <w:tcPr>
            <w:tcW w:w="10020" w:type="dxa"/>
          </w:tcPr>
          <w:p w:rsidR="00ED46AB" w:rsidRPr="0022597F" w:rsidRDefault="00D40499">
            <w:pPr>
              <w:pBdr>
                <w:top w:val="nil"/>
                <w:left w:val="nil"/>
                <w:bottom w:val="nil"/>
                <w:right w:val="nil"/>
                <w:between w:val="nil"/>
              </w:pBdr>
              <w:spacing w:before="60" w:after="60" w:line="276" w:lineRule="auto"/>
              <w:jc w:val="both"/>
              <w:rPr>
                <w:rFonts w:eastAsia="Tahoma"/>
                <w:b/>
                <w:color w:val="000000"/>
              </w:rPr>
            </w:pPr>
            <w:r w:rsidRPr="0022597F">
              <w:rPr>
                <w:rFonts w:eastAsia="Tahoma"/>
                <w:b/>
                <w:color w:val="000000"/>
              </w:rPr>
              <w:t>Bilgi Güvenliği Farkındalığı, Eğitim ve Öğretim</w:t>
            </w:r>
          </w:p>
        </w:tc>
      </w:tr>
    </w:tbl>
    <w:p w:rsidR="00ED46AB" w:rsidRPr="0022597F" w:rsidRDefault="00ED46AB">
      <w:pPr>
        <w:tabs>
          <w:tab w:val="left" w:pos="915"/>
        </w:tabs>
        <w:spacing w:line="276" w:lineRule="auto"/>
        <w:jc w:val="both"/>
        <w:rPr>
          <w:rFonts w:eastAsia="Tahoma"/>
        </w:rPr>
      </w:pPr>
    </w:p>
    <w:p w:rsidR="00ED46AB" w:rsidRPr="0022597F" w:rsidRDefault="00D40499">
      <w:pPr>
        <w:numPr>
          <w:ilvl w:val="0"/>
          <w:numId w:val="5"/>
        </w:numPr>
        <w:pBdr>
          <w:top w:val="nil"/>
          <w:left w:val="nil"/>
          <w:bottom w:val="nil"/>
          <w:right w:val="nil"/>
          <w:between w:val="nil"/>
        </w:pBdr>
        <w:spacing w:line="276" w:lineRule="auto"/>
        <w:ind w:left="1276"/>
        <w:contextualSpacing/>
        <w:jc w:val="both"/>
        <w:rPr>
          <w:rFonts w:eastAsia="Tahoma"/>
        </w:rPr>
      </w:pPr>
      <w:r w:rsidRPr="0022597F">
        <w:rPr>
          <w:rFonts w:eastAsia="Tahoma"/>
          <w:color w:val="000000"/>
        </w:rPr>
        <w:t xml:space="preserve">Kuruluş içerisinde tüm çalışanlar ve ilgili olduğu durumda, yükleniciler, kendi iş fonksiyonları ile ilgili, kurumsal politika ve </w:t>
      </w:r>
      <w:proofErr w:type="gramStart"/>
      <w:r w:rsidRPr="0022597F">
        <w:rPr>
          <w:rFonts w:eastAsia="Tahoma"/>
          <w:color w:val="000000"/>
        </w:rPr>
        <w:t>prosedürlere</w:t>
      </w:r>
      <w:proofErr w:type="gramEnd"/>
      <w:r w:rsidRPr="0022597F">
        <w:rPr>
          <w:rFonts w:eastAsia="Tahoma"/>
          <w:color w:val="000000"/>
        </w:rPr>
        <w:t xml:space="preserve"> ilişkin uygun farkındalık eğitim ve öğretimini ve bunların düzenli güncellemeleri almaktadır.</w:t>
      </w:r>
    </w:p>
    <w:p w:rsidR="00ED46AB" w:rsidRPr="0022597F" w:rsidRDefault="00ED46AB">
      <w:pPr>
        <w:pBdr>
          <w:top w:val="nil"/>
          <w:left w:val="nil"/>
          <w:bottom w:val="nil"/>
          <w:right w:val="nil"/>
          <w:between w:val="nil"/>
        </w:pBdr>
        <w:spacing w:line="276" w:lineRule="auto"/>
        <w:ind w:left="1276" w:hanging="720"/>
        <w:jc w:val="both"/>
        <w:rPr>
          <w:rFonts w:eastAsia="Tahoma"/>
          <w:color w:val="000000"/>
        </w:rPr>
      </w:pPr>
    </w:p>
    <w:p w:rsidR="00ED46AB" w:rsidRPr="0022597F" w:rsidRDefault="00D40499">
      <w:pPr>
        <w:numPr>
          <w:ilvl w:val="0"/>
          <w:numId w:val="5"/>
        </w:numPr>
        <w:pBdr>
          <w:top w:val="nil"/>
          <w:left w:val="nil"/>
          <w:bottom w:val="nil"/>
          <w:right w:val="nil"/>
          <w:between w:val="nil"/>
        </w:pBdr>
        <w:spacing w:line="276" w:lineRule="auto"/>
        <w:ind w:left="1276"/>
        <w:contextualSpacing/>
        <w:jc w:val="both"/>
        <w:rPr>
          <w:rFonts w:eastAsia="Tahoma"/>
        </w:rPr>
      </w:pPr>
      <w:r w:rsidRPr="0022597F">
        <w:rPr>
          <w:rFonts w:eastAsia="Tahoma"/>
          <w:color w:val="000000"/>
        </w:rPr>
        <w:t xml:space="preserve">Çalışanların BGYS Politikası ve Prosedürleri ile ilgili </w:t>
      </w:r>
      <w:r w:rsidRPr="0022597F">
        <w:rPr>
          <w:rFonts w:eastAsia="Tahoma"/>
          <w:i/>
          <w:color w:val="000000"/>
        </w:rPr>
        <w:t xml:space="preserve">Eğitim </w:t>
      </w:r>
      <w:proofErr w:type="spellStart"/>
      <w:r w:rsidRPr="0022597F">
        <w:rPr>
          <w:rFonts w:eastAsia="Tahoma"/>
          <w:i/>
          <w:color w:val="000000"/>
        </w:rPr>
        <w:t>Prosedürü</w:t>
      </w:r>
      <w:r w:rsidRPr="0022597F">
        <w:rPr>
          <w:rFonts w:eastAsia="Tahoma"/>
          <w:color w:val="000000"/>
        </w:rPr>
        <w:t>’ne</w:t>
      </w:r>
      <w:proofErr w:type="spellEnd"/>
      <w:r w:rsidRPr="0022597F">
        <w:rPr>
          <w:rFonts w:eastAsia="Tahoma"/>
          <w:color w:val="000000"/>
        </w:rPr>
        <w:t xml:space="preserve"> uygun olarak eğitimleri sağlanmaktadır.</w:t>
      </w:r>
    </w:p>
    <w:p w:rsidR="00ED46AB" w:rsidRPr="0022597F" w:rsidRDefault="00ED46AB">
      <w:pPr>
        <w:tabs>
          <w:tab w:val="left" w:pos="915"/>
        </w:tabs>
        <w:spacing w:line="276" w:lineRule="auto"/>
        <w:jc w:val="both"/>
        <w:rPr>
          <w:rFonts w:eastAsia="Tahoma"/>
        </w:rPr>
      </w:pPr>
    </w:p>
    <w:tbl>
      <w:tblPr>
        <w:tblStyle w:val="a4"/>
        <w:tblW w:w="10630" w:type="dxa"/>
        <w:tblInd w:w="108" w:type="dxa"/>
        <w:tblLayout w:type="fixed"/>
        <w:tblLook w:val="0000" w:firstRow="0" w:lastRow="0" w:firstColumn="0" w:lastColumn="0" w:noHBand="0" w:noVBand="0"/>
      </w:tblPr>
      <w:tblGrid>
        <w:gridCol w:w="610"/>
        <w:gridCol w:w="10020"/>
      </w:tblGrid>
      <w:tr w:rsidR="00ED46AB" w:rsidRPr="0022597F">
        <w:trPr>
          <w:trHeight w:val="280"/>
        </w:trPr>
        <w:tc>
          <w:tcPr>
            <w:tcW w:w="610" w:type="dxa"/>
          </w:tcPr>
          <w:p w:rsidR="00ED46AB" w:rsidRPr="0022597F" w:rsidRDefault="00ED46AB">
            <w:pPr>
              <w:pBdr>
                <w:top w:val="nil"/>
                <w:left w:val="nil"/>
                <w:bottom w:val="nil"/>
                <w:right w:val="nil"/>
                <w:between w:val="nil"/>
              </w:pBdr>
              <w:spacing w:line="276" w:lineRule="auto"/>
              <w:jc w:val="both"/>
              <w:rPr>
                <w:rFonts w:eastAsia="Tahoma"/>
                <w:b/>
                <w:color w:val="000000"/>
              </w:rPr>
            </w:pPr>
          </w:p>
        </w:tc>
        <w:tc>
          <w:tcPr>
            <w:tcW w:w="10020" w:type="dxa"/>
          </w:tcPr>
          <w:p w:rsidR="00ED46AB" w:rsidRPr="0022597F" w:rsidRDefault="00D40499">
            <w:pPr>
              <w:pBdr>
                <w:top w:val="nil"/>
                <w:left w:val="nil"/>
                <w:bottom w:val="nil"/>
                <w:right w:val="nil"/>
                <w:between w:val="nil"/>
              </w:pBdr>
              <w:spacing w:before="60" w:after="60" w:line="276" w:lineRule="auto"/>
              <w:jc w:val="both"/>
              <w:rPr>
                <w:rFonts w:eastAsia="Tahoma"/>
                <w:b/>
                <w:color w:val="000000"/>
              </w:rPr>
            </w:pPr>
            <w:r w:rsidRPr="0022597F">
              <w:rPr>
                <w:rFonts w:eastAsia="Tahoma"/>
                <w:b/>
                <w:color w:val="000000"/>
              </w:rPr>
              <w:t>Disiplin Prosesi</w:t>
            </w:r>
          </w:p>
        </w:tc>
      </w:tr>
    </w:tbl>
    <w:p w:rsidR="00ED46AB" w:rsidRPr="0022597F" w:rsidRDefault="00ED46AB">
      <w:pPr>
        <w:tabs>
          <w:tab w:val="left" w:pos="915"/>
        </w:tabs>
        <w:spacing w:line="276" w:lineRule="auto"/>
        <w:jc w:val="both"/>
        <w:rPr>
          <w:rFonts w:eastAsia="Tahoma"/>
        </w:rPr>
      </w:pPr>
    </w:p>
    <w:p w:rsidR="00ED46AB" w:rsidRPr="0022597F" w:rsidRDefault="00D40499">
      <w:pPr>
        <w:numPr>
          <w:ilvl w:val="0"/>
          <w:numId w:val="6"/>
        </w:numPr>
        <w:pBdr>
          <w:top w:val="nil"/>
          <w:left w:val="nil"/>
          <w:bottom w:val="nil"/>
          <w:right w:val="nil"/>
          <w:between w:val="nil"/>
        </w:pBdr>
        <w:spacing w:line="276" w:lineRule="auto"/>
        <w:ind w:left="1276"/>
        <w:contextualSpacing/>
        <w:jc w:val="both"/>
        <w:rPr>
          <w:rFonts w:eastAsia="Tahoma"/>
        </w:rPr>
      </w:pPr>
      <w:r w:rsidRPr="0022597F">
        <w:rPr>
          <w:rFonts w:eastAsia="Tahoma"/>
          <w:color w:val="000000"/>
        </w:rPr>
        <w:t xml:space="preserve">Bir bilgi güvenliği ihlalinin gerçekleşmesinden sonra bu ihlalden sorumlu personele uygulanacak disiplin hükümleri </w:t>
      </w:r>
      <w:r w:rsidRPr="0022597F">
        <w:rPr>
          <w:rFonts w:eastAsia="Tahoma"/>
        </w:rPr>
        <w:t>T.C. Anayasasının 657. ve 2547. yasalarında</w:t>
      </w:r>
      <w:r w:rsidRPr="0022597F">
        <w:rPr>
          <w:rFonts w:eastAsia="Tahoma"/>
          <w:color w:val="000000"/>
        </w:rPr>
        <w:t xml:space="preserve"> belirti</w:t>
      </w:r>
      <w:r w:rsidRPr="0022597F">
        <w:rPr>
          <w:rFonts w:eastAsia="Tahoma"/>
        </w:rPr>
        <w:t>lmiştir.</w:t>
      </w:r>
    </w:p>
    <w:p w:rsidR="00ED46AB" w:rsidRPr="0022597F" w:rsidRDefault="00ED46AB">
      <w:pPr>
        <w:pBdr>
          <w:top w:val="nil"/>
          <w:left w:val="nil"/>
          <w:bottom w:val="nil"/>
          <w:right w:val="nil"/>
          <w:between w:val="nil"/>
        </w:pBdr>
        <w:spacing w:line="276" w:lineRule="auto"/>
        <w:ind w:left="720"/>
        <w:jc w:val="both"/>
        <w:rPr>
          <w:rFonts w:eastAsia="Tahoma"/>
        </w:rPr>
      </w:pPr>
    </w:p>
    <w:tbl>
      <w:tblPr>
        <w:tblStyle w:val="a5"/>
        <w:tblW w:w="10630" w:type="dxa"/>
        <w:tblInd w:w="108" w:type="dxa"/>
        <w:tblLayout w:type="fixed"/>
        <w:tblLook w:val="0000" w:firstRow="0" w:lastRow="0" w:firstColumn="0" w:lastColumn="0" w:noHBand="0" w:noVBand="0"/>
      </w:tblPr>
      <w:tblGrid>
        <w:gridCol w:w="706"/>
        <w:gridCol w:w="9924"/>
      </w:tblGrid>
      <w:tr w:rsidR="00ED46AB" w:rsidRPr="0022597F">
        <w:trPr>
          <w:trHeight w:val="280"/>
        </w:trPr>
        <w:tc>
          <w:tcPr>
            <w:tcW w:w="706" w:type="dxa"/>
          </w:tcPr>
          <w:p w:rsidR="00ED46AB" w:rsidRPr="0022597F" w:rsidRDefault="00ED46AB">
            <w:pPr>
              <w:pBdr>
                <w:top w:val="nil"/>
                <w:left w:val="nil"/>
                <w:bottom w:val="nil"/>
                <w:right w:val="nil"/>
                <w:between w:val="nil"/>
              </w:pBdr>
              <w:spacing w:line="276" w:lineRule="auto"/>
              <w:jc w:val="both"/>
              <w:rPr>
                <w:rFonts w:eastAsia="Tahoma"/>
                <w:b/>
                <w:color w:val="000000"/>
              </w:rPr>
            </w:pPr>
          </w:p>
        </w:tc>
        <w:tc>
          <w:tcPr>
            <w:tcW w:w="9924" w:type="dxa"/>
          </w:tcPr>
          <w:p w:rsidR="00ED46AB" w:rsidRPr="0022597F" w:rsidRDefault="00D40499">
            <w:pPr>
              <w:pBdr>
                <w:top w:val="nil"/>
                <w:left w:val="nil"/>
                <w:bottom w:val="nil"/>
                <w:right w:val="nil"/>
                <w:between w:val="nil"/>
              </w:pBdr>
              <w:spacing w:before="60" w:after="60" w:line="276" w:lineRule="auto"/>
              <w:jc w:val="both"/>
              <w:rPr>
                <w:rFonts w:eastAsia="Tahoma"/>
                <w:b/>
                <w:color w:val="000000"/>
              </w:rPr>
            </w:pPr>
            <w:r w:rsidRPr="0022597F">
              <w:rPr>
                <w:rFonts w:eastAsia="Tahoma"/>
                <w:b/>
                <w:color w:val="000000"/>
              </w:rPr>
              <w:t>İstihdamın Sonlandırılması ve Değiştirilmesi</w:t>
            </w:r>
          </w:p>
        </w:tc>
      </w:tr>
    </w:tbl>
    <w:p w:rsidR="00ED46AB" w:rsidRPr="0022597F" w:rsidRDefault="00ED46AB">
      <w:pPr>
        <w:tabs>
          <w:tab w:val="left" w:pos="915"/>
        </w:tabs>
        <w:spacing w:line="276" w:lineRule="auto"/>
        <w:jc w:val="both"/>
        <w:rPr>
          <w:rFonts w:eastAsia="Tahoma"/>
          <w:b/>
        </w:rPr>
      </w:pPr>
    </w:p>
    <w:tbl>
      <w:tblPr>
        <w:tblStyle w:val="a6"/>
        <w:tblW w:w="10630" w:type="dxa"/>
        <w:tblInd w:w="108" w:type="dxa"/>
        <w:tblLayout w:type="fixed"/>
        <w:tblLook w:val="0000" w:firstRow="0" w:lastRow="0" w:firstColumn="0" w:lastColumn="0" w:noHBand="0" w:noVBand="0"/>
      </w:tblPr>
      <w:tblGrid>
        <w:gridCol w:w="706"/>
        <w:gridCol w:w="9924"/>
      </w:tblGrid>
      <w:tr w:rsidR="00ED46AB" w:rsidRPr="0022597F">
        <w:trPr>
          <w:trHeight w:val="280"/>
        </w:trPr>
        <w:tc>
          <w:tcPr>
            <w:tcW w:w="706" w:type="dxa"/>
          </w:tcPr>
          <w:p w:rsidR="00ED46AB" w:rsidRPr="0022597F" w:rsidRDefault="00ED46AB">
            <w:pPr>
              <w:pBdr>
                <w:top w:val="nil"/>
                <w:left w:val="nil"/>
                <w:bottom w:val="nil"/>
                <w:right w:val="nil"/>
                <w:between w:val="nil"/>
              </w:pBdr>
              <w:spacing w:line="276" w:lineRule="auto"/>
              <w:jc w:val="both"/>
              <w:rPr>
                <w:rFonts w:eastAsia="Tahoma"/>
                <w:b/>
                <w:color w:val="000000"/>
              </w:rPr>
            </w:pPr>
          </w:p>
        </w:tc>
        <w:tc>
          <w:tcPr>
            <w:tcW w:w="9924" w:type="dxa"/>
          </w:tcPr>
          <w:p w:rsidR="00ED46AB" w:rsidRPr="0022597F" w:rsidRDefault="00D40499">
            <w:pPr>
              <w:spacing w:line="276" w:lineRule="auto"/>
              <w:ind w:right="-426"/>
              <w:jc w:val="both"/>
              <w:rPr>
                <w:rFonts w:eastAsia="Tahoma"/>
                <w:b/>
              </w:rPr>
            </w:pPr>
            <w:r w:rsidRPr="0022597F">
              <w:rPr>
                <w:rFonts w:eastAsia="Tahoma"/>
                <w:b/>
              </w:rPr>
              <w:t>İstihdam Sorumluluklarının Sonlandırılması ve Değiştirilmesi</w:t>
            </w:r>
          </w:p>
        </w:tc>
      </w:tr>
    </w:tbl>
    <w:p w:rsidR="00ED46AB" w:rsidRPr="0022597F" w:rsidRDefault="00ED46AB">
      <w:pPr>
        <w:tabs>
          <w:tab w:val="left" w:pos="915"/>
        </w:tabs>
        <w:spacing w:line="276" w:lineRule="auto"/>
        <w:jc w:val="both"/>
        <w:rPr>
          <w:rFonts w:eastAsia="Tahoma"/>
        </w:rPr>
      </w:pPr>
    </w:p>
    <w:p w:rsidR="00ED46AB" w:rsidRPr="0022597F" w:rsidRDefault="00D40499">
      <w:pPr>
        <w:numPr>
          <w:ilvl w:val="0"/>
          <w:numId w:val="7"/>
        </w:numPr>
        <w:pBdr>
          <w:top w:val="nil"/>
          <w:left w:val="nil"/>
          <w:bottom w:val="nil"/>
          <w:right w:val="nil"/>
          <w:between w:val="nil"/>
        </w:pBdr>
        <w:spacing w:line="276" w:lineRule="auto"/>
        <w:ind w:left="1276"/>
        <w:contextualSpacing/>
        <w:jc w:val="both"/>
        <w:rPr>
          <w:rFonts w:eastAsia="Tahoma"/>
        </w:rPr>
      </w:pPr>
      <w:r w:rsidRPr="0022597F">
        <w:rPr>
          <w:rFonts w:eastAsia="Tahoma"/>
          <w:color w:val="000000"/>
        </w:rPr>
        <w:t xml:space="preserve">İlgili personelin iş yaşantısı ile ilgili tüm sosyal ve hukuki hakları ve uygulamalar, 657, 2547 ve SGK Kanunu çerçevesinde belirlenir ve yönetilir. </w:t>
      </w:r>
    </w:p>
    <w:p w:rsidR="00ED46AB" w:rsidRPr="0022597F" w:rsidRDefault="00D40499">
      <w:pPr>
        <w:numPr>
          <w:ilvl w:val="0"/>
          <w:numId w:val="7"/>
        </w:numPr>
        <w:pBdr>
          <w:top w:val="nil"/>
          <w:left w:val="nil"/>
          <w:bottom w:val="nil"/>
          <w:right w:val="nil"/>
          <w:between w:val="nil"/>
        </w:pBdr>
        <w:spacing w:line="276" w:lineRule="auto"/>
        <w:ind w:left="1276"/>
        <w:contextualSpacing/>
        <w:jc w:val="both"/>
        <w:rPr>
          <w:rFonts w:eastAsia="Tahoma"/>
        </w:rPr>
      </w:pPr>
      <w:r w:rsidRPr="0022597F">
        <w:rPr>
          <w:rFonts w:eastAsia="Tahoma"/>
          <w:color w:val="000000"/>
        </w:rPr>
        <w:lastRenderedPageBreak/>
        <w:t xml:space="preserve">İstihdamın sonlandırılması durumunda ya da görev yeri değişikliği durumunda BGYS temsilcisi tarafından </w:t>
      </w:r>
      <w:r w:rsidRPr="0022597F">
        <w:rPr>
          <w:rFonts w:eastAsia="Tahoma"/>
          <w:i/>
        </w:rPr>
        <w:t>Bilgi İşlem Daire Başkanlığı Birimden Ayrılan Personele Yönelik Veri Korunumu ve Gizlilik Sözleşmesi</w:t>
      </w:r>
      <w:r w:rsidRPr="0022597F">
        <w:rPr>
          <w:rFonts w:eastAsia="Tahoma"/>
          <w:color w:val="000000"/>
        </w:rPr>
        <w:t xml:space="preserve"> kullanılarak sonlandırma şartları sağlanır.</w:t>
      </w:r>
    </w:p>
    <w:p w:rsidR="00ED46AB" w:rsidRPr="0022597F" w:rsidRDefault="00ED46AB">
      <w:pPr>
        <w:pBdr>
          <w:top w:val="nil"/>
          <w:left w:val="nil"/>
          <w:bottom w:val="nil"/>
          <w:right w:val="nil"/>
          <w:between w:val="nil"/>
        </w:pBdr>
        <w:tabs>
          <w:tab w:val="left" w:pos="426"/>
        </w:tabs>
        <w:spacing w:line="276" w:lineRule="auto"/>
        <w:jc w:val="both"/>
        <w:rPr>
          <w:rFonts w:eastAsia="Tahoma"/>
          <w:b/>
          <w:color w:val="000000"/>
        </w:rPr>
      </w:pPr>
    </w:p>
    <w:p w:rsidR="00ED46AB" w:rsidRPr="0022597F" w:rsidRDefault="00D40499">
      <w:pPr>
        <w:tabs>
          <w:tab w:val="left" w:pos="426"/>
        </w:tabs>
        <w:spacing w:line="276" w:lineRule="auto"/>
        <w:jc w:val="both"/>
        <w:rPr>
          <w:rFonts w:eastAsia="Tahoma"/>
          <w:b/>
        </w:rPr>
      </w:pPr>
      <w:r w:rsidRPr="0022597F">
        <w:rPr>
          <w:rFonts w:eastAsia="Tahoma"/>
          <w:b/>
        </w:rPr>
        <w:t>4. YAPTIRIM</w:t>
      </w:r>
    </w:p>
    <w:p w:rsidR="00ED46AB" w:rsidRPr="0022597F" w:rsidRDefault="00D40499">
      <w:pPr>
        <w:widowControl w:val="0"/>
        <w:tabs>
          <w:tab w:val="left" w:pos="426"/>
        </w:tabs>
        <w:spacing w:line="276" w:lineRule="auto"/>
        <w:ind w:right="349"/>
        <w:jc w:val="both"/>
        <w:rPr>
          <w:rFonts w:eastAsia="Tahoma"/>
        </w:rPr>
      </w:pPr>
      <w:bookmarkStart w:id="0" w:name="_gjdgxs" w:colFirst="0" w:colLast="0"/>
      <w:bookmarkEnd w:id="0"/>
      <w:r w:rsidRPr="0022597F">
        <w:rPr>
          <w:rFonts w:eastAsia="Tahoma"/>
        </w:rPr>
        <w:t xml:space="preserve">Bu politikaya uygun olarak çalışmayan tüm personel hakkında </w:t>
      </w:r>
      <w:r w:rsidRPr="0022597F">
        <w:rPr>
          <w:rFonts w:eastAsia="Tahoma"/>
          <w:color w:val="0033CC"/>
        </w:rPr>
        <w:t>Disiplin Prosedürü</w:t>
      </w:r>
      <w:r w:rsidRPr="0022597F">
        <w:rPr>
          <w:rFonts w:eastAsia="Tahoma"/>
        </w:rPr>
        <w:t xml:space="preserve"> hükümleri uygulanır.</w:t>
      </w:r>
    </w:p>
    <w:sectPr w:rsidR="00ED46AB" w:rsidRPr="0022597F" w:rsidSect="00C32019">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0" w:footer="85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A91" w:rsidRDefault="00D11A91">
      <w:r>
        <w:separator/>
      </w:r>
    </w:p>
  </w:endnote>
  <w:endnote w:type="continuationSeparator" w:id="0">
    <w:p w:rsidR="00D11A91" w:rsidRDefault="00D1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EFC" w:rsidRDefault="00502EF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9" w:type="dxa"/>
      <w:tblInd w:w="-110" w:type="dxa"/>
      <w:tblBorders>
        <w:top w:val="trip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4"/>
      <w:gridCol w:w="2201"/>
      <w:gridCol w:w="2409"/>
      <w:gridCol w:w="2835"/>
    </w:tblGrid>
    <w:tr w:rsidR="00E64900" w:rsidTr="00502EFC">
      <w:trPr>
        <w:cantSplit/>
        <w:trHeight w:val="230"/>
      </w:trPr>
      <w:tc>
        <w:tcPr>
          <w:tcW w:w="2374" w:type="dxa"/>
          <w:tcBorders>
            <w:top w:val="triple" w:sz="4" w:space="0" w:color="auto"/>
            <w:bottom w:val="nil"/>
          </w:tcBorders>
        </w:tcPr>
        <w:p w:rsidR="00E64900" w:rsidRPr="003E6D8A" w:rsidRDefault="00E64900" w:rsidP="00E64900">
          <w:pPr>
            <w:pStyle w:val="a9"/>
            <w:spacing w:before="60"/>
            <w:rPr>
              <w:rFonts w:ascii="Arial" w:hAnsi="Arial" w:cs="Arial"/>
              <w:b/>
            </w:rPr>
          </w:pPr>
          <w:r w:rsidRPr="003E6D8A">
            <w:rPr>
              <w:rFonts w:ascii="Arial" w:hAnsi="Arial" w:cs="Arial"/>
              <w:b/>
            </w:rPr>
            <w:t>Revizyon Nedeni:</w:t>
          </w:r>
        </w:p>
      </w:tc>
      <w:tc>
        <w:tcPr>
          <w:tcW w:w="2201" w:type="dxa"/>
          <w:vAlign w:val="center"/>
        </w:tcPr>
        <w:p w:rsidR="00E64900" w:rsidRPr="003E6D8A" w:rsidRDefault="00E64900" w:rsidP="00E64900">
          <w:pPr>
            <w:pStyle w:val="a9"/>
            <w:jc w:val="center"/>
            <w:rPr>
              <w:rFonts w:ascii="Arial" w:hAnsi="Arial" w:cs="Arial"/>
              <w:b/>
            </w:rPr>
          </w:pPr>
          <w:r w:rsidRPr="003E6D8A">
            <w:rPr>
              <w:rFonts w:ascii="Arial" w:hAnsi="Arial" w:cs="Arial"/>
              <w:b/>
            </w:rPr>
            <w:t>Hazırlayan</w:t>
          </w:r>
        </w:p>
      </w:tc>
      <w:tc>
        <w:tcPr>
          <w:tcW w:w="2409" w:type="dxa"/>
          <w:vAlign w:val="center"/>
        </w:tcPr>
        <w:p w:rsidR="00E64900" w:rsidRPr="003E6D8A" w:rsidRDefault="00E64900" w:rsidP="00E64900">
          <w:pPr>
            <w:pStyle w:val="a9"/>
            <w:jc w:val="center"/>
            <w:rPr>
              <w:rFonts w:ascii="Arial" w:hAnsi="Arial" w:cs="Arial"/>
              <w:b/>
            </w:rPr>
          </w:pPr>
          <w:r>
            <w:rPr>
              <w:rFonts w:ascii="Arial" w:hAnsi="Arial" w:cs="Arial"/>
              <w:b/>
            </w:rPr>
            <w:t>Kontrol Eden</w:t>
          </w:r>
        </w:p>
      </w:tc>
      <w:tc>
        <w:tcPr>
          <w:tcW w:w="2835" w:type="dxa"/>
        </w:tcPr>
        <w:p w:rsidR="00E64900" w:rsidRPr="003E6D8A" w:rsidRDefault="00E64900" w:rsidP="00E64900">
          <w:pPr>
            <w:pStyle w:val="a9"/>
            <w:jc w:val="center"/>
            <w:rPr>
              <w:rFonts w:ascii="Arial" w:hAnsi="Arial" w:cs="Arial"/>
              <w:b/>
            </w:rPr>
          </w:pPr>
          <w:r>
            <w:rPr>
              <w:rFonts w:ascii="Arial" w:hAnsi="Arial" w:cs="Arial"/>
              <w:b/>
            </w:rPr>
            <w:t>Onaylayan</w:t>
          </w:r>
        </w:p>
      </w:tc>
    </w:tr>
    <w:tr w:rsidR="00E64900" w:rsidTr="00502EFC">
      <w:trPr>
        <w:cantSplit/>
        <w:trHeight w:val="230"/>
      </w:trPr>
      <w:tc>
        <w:tcPr>
          <w:tcW w:w="2374" w:type="dxa"/>
          <w:tcBorders>
            <w:top w:val="triple" w:sz="4" w:space="0" w:color="auto"/>
            <w:bottom w:val="nil"/>
          </w:tcBorders>
        </w:tcPr>
        <w:p w:rsidR="00E64900" w:rsidRPr="0022597F" w:rsidRDefault="00E64900" w:rsidP="00E64900">
          <w:pPr>
            <w:pStyle w:val="a9"/>
            <w:spacing w:before="60"/>
            <w:rPr>
              <w:b/>
              <w:sz w:val="22"/>
              <w:szCs w:val="22"/>
            </w:rPr>
          </w:pPr>
        </w:p>
      </w:tc>
      <w:tc>
        <w:tcPr>
          <w:tcW w:w="2201" w:type="dxa"/>
          <w:vAlign w:val="center"/>
        </w:tcPr>
        <w:p w:rsidR="00E64900" w:rsidRPr="0022597F" w:rsidRDefault="00E64900" w:rsidP="00E64900">
          <w:pPr>
            <w:pStyle w:val="a9"/>
            <w:jc w:val="center"/>
            <w:rPr>
              <w:b/>
              <w:sz w:val="22"/>
              <w:szCs w:val="22"/>
            </w:rPr>
          </w:pPr>
        </w:p>
      </w:tc>
      <w:tc>
        <w:tcPr>
          <w:tcW w:w="2409" w:type="dxa"/>
          <w:vAlign w:val="center"/>
        </w:tcPr>
        <w:p w:rsidR="00E64900" w:rsidRPr="0022597F" w:rsidRDefault="00E64900" w:rsidP="00E64900">
          <w:pPr>
            <w:pStyle w:val="a9"/>
            <w:jc w:val="center"/>
            <w:rPr>
              <w:b/>
              <w:sz w:val="22"/>
              <w:szCs w:val="22"/>
            </w:rPr>
          </w:pPr>
        </w:p>
      </w:tc>
      <w:tc>
        <w:tcPr>
          <w:tcW w:w="2835" w:type="dxa"/>
        </w:tcPr>
        <w:p w:rsidR="00E64900" w:rsidRPr="0022597F" w:rsidRDefault="00E64900" w:rsidP="00E64900">
          <w:pPr>
            <w:pStyle w:val="a9"/>
            <w:jc w:val="center"/>
            <w:rPr>
              <w:b/>
              <w:sz w:val="22"/>
              <w:szCs w:val="22"/>
            </w:rPr>
          </w:pPr>
        </w:p>
      </w:tc>
    </w:tr>
    <w:tr w:rsidR="00E64900" w:rsidTr="00502EFC">
      <w:trPr>
        <w:cantSplit/>
        <w:trHeight w:val="111"/>
      </w:trPr>
      <w:tc>
        <w:tcPr>
          <w:tcW w:w="2374" w:type="dxa"/>
          <w:vMerge w:val="restart"/>
          <w:tcBorders>
            <w:top w:val="nil"/>
          </w:tcBorders>
        </w:tcPr>
        <w:p w:rsidR="00E64900" w:rsidRPr="0022597F" w:rsidRDefault="00E64900" w:rsidP="00E64900">
          <w:pPr>
            <w:pStyle w:val="a9"/>
            <w:rPr>
              <w:sz w:val="22"/>
              <w:szCs w:val="22"/>
            </w:rPr>
          </w:pPr>
        </w:p>
      </w:tc>
      <w:tc>
        <w:tcPr>
          <w:tcW w:w="2201" w:type="dxa"/>
          <w:vAlign w:val="center"/>
        </w:tcPr>
        <w:p w:rsidR="00E64900" w:rsidRPr="0022597F" w:rsidRDefault="00E64900" w:rsidP="00E64900">
          <w:pPr>
            <w:jc w:val="center"/>
            <w:rPr>
              <w:sz w:val="22"/>
              <w:szCs w:val="22"/>
            </w:rPr>
          </w:pPr>
          <w:r w:rsidRPr="0022597F">
            <w:rPr>
              <w:sz w:val="22"/>
              <w:szCs w:val="22"/>
            </w:rPr>
            <w:t>BGYS Yöneticisi</w:t>
          </w:r>
        </w:p>
      </w:tc>
      <w:tc>
        <w:tcPr>
          <w:tcW w:w="2409" w:type="dxa"/>
          <w:vAlign w:val="center"/>
        </w:tcPr>
        <w:p w:rsidR="00E64900" w:rsidRPr="0022597F" w:rsidRDefault="00E64900" w:rsidP="00E64900">
          <w:pPr>
            <w:jc w:val="center"/>
            <w:rPr>
              <w:sz w:val="22"/>
              <w:szCs w:val="22"/>
            </w:rPr>
          </w:pPr>
          <w:r w:rsidRPr="0022597F">
            <w:rPr>
              <w:sz w:val="22"/>
              <w:szCs w:val="22"/>
            </w:rPr>
            <w:t>BGYS Üst Yönetim Temsilcisi</w:t>
          </w:r>
        </w:p>
      </w:tc>
      <w:tc>
        <w:tcPr>
          <w:tcW w:w="2835" w:type="dxa"/>
        </w:tcPr>
        <w:p w:rsidR="00E64900" w:rsidRPr="0022597F" w:rsidRDefault="00E64900" w:rsidP="00E64900">
          <w:pPr>
            <w:jc w:val="center"/>
            <w:rPr>
              <w:sz w:val="22"/>
              <w:szCs w:val="22"/>
            </w:rPr>
          </w:pPr>
          <w:r w:rsidRPr="0022597F">
            <w:rPr>
              <w:sz w:val="22"/>
              <w:szCs w:val="22"/>
            </w:rPr>
            <w:t>Üst Yönetim</w:t>
          </w:r>
        </w:p>
      </w:tc>
    </w:tr>
    <w:tr w:rsidR="00311F81" w:rsidTr="006A2CB2">
      <w:trPr>
        <w:cantSplit/>
        <w:trHeight w:val="1070"/>
      </w:trPr>
      <w:tc>
        <w:tcPr>
          <w:tcW w:w="2374" w:type="dxa"/>
          <w:vMerge/>
          <w:vAlign w:val="center"/>
        </w:tcPr>
        <w:p w:rsidR="00311F81" w:rsidRPr="0022597F" w:rsidRDefault="00311F81" w:rsidP="00E64900">
          <w:pPr>
            <w:pStyle w:val="a9"/>
            <w:jc w:val="center"/>
            <w:rPr>
              <w:sz w:val="22"/>
              <w:szCs w:val="22"/>
            </w:rPr>
          </w:pPr>
        </w:p>
      </w:tc>
      <w:tc>
        <w:tcPr>
          <w:tcW w:w="2201" w:type="dxa"/>
        </w:tcPr>
        <w:p w:rsidR="00311F81" w:rsidRPr="002B7849" w:rsidRDefault="00311F81" w:rsidP="00311F81">
          <w:pPr>
            <w:jc w:val="center"/>
          </w:pPr>
          <w:r w:rsidRPr="002B7849">
            <w:t>BGYS Yöneticisi</w:t>
          </w:r>
        </w:p>
      </w:tc>
      <w:tc>
        <w:tcPr>
          <w:tcW w:w="2409" w:type="dxa"/>
        </w:tcPr>
        <w:p w:rsidR="00311F81" w:rsidRPr="002B7849" w:rsidRDefault="00311F81" w:rsidP="00311F81">
          <w:pPr>
            <w:jc w:val="center"/>
          </w:pPr>
          <w:r w:rsidRPr="002B7849">
            <w:t>Bilgi İşlem Daire Başkanı</w:t>
          </w:r>
        </w:p>
      </w:tc>
      <w:tc>
        <w:tcPr>
          <w:tcW w:w="2835" w:type="dxa"/>
        </w:tcPr>
        <w:p w:rsidR="00311F81" w:rsidRDefault="00311F81" w:rsidP="00311F81">
          <w:pPr>
            <w:jc w:val="center"/>
          </w:pPr>
          <w:r w:rsidRPr="002B7849">
            <w:t>Rektör</w:t>
          </w:r>
        </w:p>
      </w:tc>
    </w:tr>
  </w:tbl>
  <w:p w:rsidR="00E64900" w:rsidRDefault="00E64900" w:rsidP="00E64900">
    <w:pPr>
      <w:pStyle w:val="a9"/>
    </w:pPr>
  </w:p>
  <w:p w:rsidR="00E64900" w:rsidRDefault="00E64900" w:rsidP="00E64900">
    <w:pPr>
      <w:pStyle w:val="a9"/>
    </w:pPr>
  </w:p>
  <w:p w:rsidR="00E64900" w:rsidRDefault="00E64900" w:rsidP="00E64900">
    <w:pPr>
      <w:pStyle w:val="a9"/>
    </w:pPr>
  </w:p>
  <w:p w:rsidR="00E64900" w:rsidRPr="00FE4DBE" w:rsidRDefault="00E64900" w:rsidP="00E64900">
    <w:pPr>
      <w:pStyle w:val="a9"/>
    </w:pPr>
  </w:p>
  <w:p w:rsidR="00ED46AB" w:rsidRPr="00E64900" w:rsidRDefault="00ED46AB" w:rsidP="00E64900">
    <w:pPr>
      <w:pStyle w:val="Altbilgi"/>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EFC" w:rsidRDefault="00502E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A91" w:rsidRDefault="00D11A91">
      <w:r>
        <w:separator/>
      </w:r>
    </w:p>
  </w:footnote>
  <w:footnote w:type="continuationSeparator" w:id="0">
    <w:p w:rsidR="00D11A91" w:rsidRDefault="00D11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EFC" w:rsidRDefault="00502EF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AB" w:rsidRDefault="00ED46AB">
    <w:pPr>
      <w:widowControl w:val="0"/>
      <w:pBdr>
        <w:top w:val="nil"/>
        <w:left w:val="nil"/>
        <w:bottom w:val="nil"/>
        <w:right w:val="nil"/>
        <w:between w:val="nil"/>
      </w:pBdr>
      <w:spacing w:line="276" w:lineRule="auto"/>
      <w:rPr>
        <w:rFonts w:ascii="Tahoma" w:eastAsia="Tahoma" w:hAnsi="Tahoma" w:cs="Tahoma"/>
        <w:sz w:val="20"/>
        <w:szCs w:val="20"/>
      </w:rPr>
    </w:pPr>
  </w:p>
  <w:tbl>
    <w:tblPr>
      <w:tblStyle w:val="a7"/>
      <w:tblW w:w="97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6"/>
      <w:gridCol w:w="3929"/>
      <w:gridCol w:w="1748"/>
      <w:gridCol w:w="1439"/>
    </w:tblGrid>
    <w:tr w:rsidR="00ED46AB">
      <w:trPr>
        <w:trHeight w:val="40"/>
      </w:trPr>
      <w:tc>
        <w:tcPr>
          <w:tcW w:w="2617" w:type="dxa"/>
          <w:vMerge w:val="restart"/>
          <w:tcBorders>
            <w:top w:val="single" w:sz="4" w:space="0" w:color="000000"/>
            <w:left w:val="single" w:sz="4" w:space="0" w:color="000000"/>
            <w:bottom w:val="single" w:sz="4" w:space="0" w:color="000000"/>
            <w:right w:val="single" w:sz="4" w:space="0" w:color="000000"/>
          </w:tcBorders>
          <w:vAlign w:val="center"/>
        </w:tcPr>
        <w:p w:rsidR="00ED46AB" w:rsidRDefault="005479BA">
          <w:pPr>
            <w:pBdr>
              <w:top w:val="nil"/>
              <w:left w:val="nil"/>
              <w:bottom w:val="nil"/>
              <w:right w:val="nil"/>
              <w:between w:val="nil"/>
            </w:pBdr>
            <w:tabs>
              <w:tab w:val="left" w:pos="708"/>
            </w:tabs>
            <w:jc w:val="center"/>
            <w:rPr>
              <w:rFonts w:ascii="Arial" w:eastAsia="Arial" w:hAnsi="Arial" w:cs="Arial"/>
              <w:color w:val="000000"/>
            </w:rPr>
          </w:pPr>
          <w:r w:rsidRPr="005479BA">
            <w:rPr>
              <w:rFonts w:ascii="Arial" w:hAnsi="Arial" w:cs="Arial"/>
              <w:b/>
              <w:noProof/>
              <w:lang w:eastAsia="tr-TR"/>
            </w:rPr>
            <w:drawing>
              <wp:inline distT="0" distB="0" distL="0" distR="0" wp14:anchorId="40AD140C" wp14:editId="4AE6DB10">
                <wp:extent cx="1285875" cy="1285875"/>
                <wp:effectExtent l="0" t="0" r="9525" b="9525"/>
                <wp:docPr id="1" name="Resim 1" descr="C:\Users\Administrator\Desktop\PROJELER\AFYON KOCATEPE ÜNİVERSİTES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PROJELER\AFYON KOCATEPE ÜNİVERSİTESİ\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3929" w:type="dxa"/>
          <w:vMerge w:val="restart"/>
          <w:tcBorders>
            <w:top w:val="single" w:sz="4" w:space="0" w:color="000000"/>
            <w:left w:val="single" w:sz="4" w:space="0" w:color="000000"/>
            <w:bottom w:val="single" w:sz="4" w:space="0" w:color="000000"/>
            <w:right w:val="single" w:sz="4" w:space="0" w:color="000000"/>
          </w:tcBorders>
          <w:vAlign w:val="center"/>
        </w:tcPr>
        <w:p w:rsidR="00ED46AB" w:rsidRDefault="00D40499">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32"/>
              <w:szCs w:val="32"/>
            </w:rPr>
            <w:t>POLİTİKA</w:t>
          </w:r>
        </w:p>
      </w:tc>
      <w:tc>
        <w:tcPr>
          <w:tcW w:w="1748" w:type="dxa"/>
          <w:tcBorders>
            <w:top w:val="single" w:sz="4" w:space="0" w:color="000000"/>
            <w:left w:val="single" w:sz="4" w:space="0" w:color="000000"/>
            <w:bottom w:val="single" w:sz="4" w:space="0" w:color="000000"/>
            <w:right w:val="single" w:sz="4" w:space="0" w:color="000000"/>
          </w:tcBorders>
          <w:vAlign w:val="center"/>
        </w:tcPr>
        <w:p w:rsidR="00ED46AB" w:rsidRDefault="00D40499">
          <w:pPr>
            <w:rPr>
              <w:rFonts w:ascii="Arial" w:eastAsia="Arial" w:hAnsi="Arial" w:cs="Arial"/>
              <w:sz w:val="18"/>
              <w:szCs w:val="18"/>
            </w:rPr>
          </w:pPr>
          <w:r>
            <w:rPr>
              <w:rFonts w:ascii="Arial" w:eastAsia="Arial" w:hAnsi="Arial" w:cs="Arial"/>
              <w:sz w:val="18"/>
              <w:szCs w:val="18"/>
            </w:rPr>
            <w:t xml:space="preserve">SAYFA NO             </w:t>
          </w:r>
        </w:p>
      </w:tc>
      <w:tc>
        <w:tcPr>
          <w:tcW w:w="1439" w:type="dxa"/>
          <w:tcBorders>
            <w:top w:val="single" w:sz="4" w:space="0" w:color="000000"/>
            <w:left w:val="single" w:sz="4" w:space="0" w:color="000000"/>
            <w:bottom w:val="single" w:sz="4" w:space="0" w:color="000000"/>
            <w:right w:val="single" w:sz="4" w:space="0" w:color="000000"/>
          </w:tcBorders>
          <w:vAlign w:val="center"/>
        </w:tcPr>
        <w:p w:rsidR="00ED46AB" w:rsidRDefault="00D40499">
          <w:pPr>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311F81">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311F81">
            <w:rPr>
              <w:rFonts w:ascii="Arial" w:eastAsia="Arial" w:hAnsi="Arial" w:cs="Arial"/>
              <w:noProof/>
              <w:sz w:val="18"/>
              <w:szCs w:val="18"/>
            </w:rPr>
            <w:t>4</w:t>
          </w:r>
          <w:r>
            <w:rPr>
              <w:rFonts w:ascii="Arial" w:eastAsia="Arial" w:hAnsi="Arial" w:cs="Arial"/>
              <w:sz w:val="18"/>
              <w:szCs w:val="18"/>
            </w:rPr>
            <w:fldChar w:fldCharType="end"/>
          </w:r>
        </w:p>
      </w:tc>
    </w:tr>
    <w:tr w:rsidR="00ED46AB">
      <w:trPr>
        <w:trHeight w:val="160"/>
      </w:trPr>
      <w:tc>
        <w:tcPr>
          <w:tcW w:w="2617" w:type="dxa"/>
          <w:vMerge/>
          <w:tcBorders>
            <w:top w:val="single" w:sz="4" w:space="0" w:color="000000"/>
            <w:left w:val="single" w:sz="4" w:space="0" w:color="000000"/>
            <w:bottom w:val="single" w:sz="4" w:space="0" w:color="000000"/>
            <w:right w:val="single" w:sz="4" w:space="0" w:color="000000"/>
          </w:tcBorders>
          <w:vAlign w:val="center"/>
        </w:tcPr>
        <w:p w:rsidR="00ED46AB" w:rsidRDefault="00ED46AB">
          <w:pPr>
            <w:widowControl w:val="0"/>
            <w:pBdr>
              <w:top w:val="nil"/>
              <w:left w:val="nil"/>
              <w:bottom w:val="nil"/>
              <w:right w:val="nil"/>
              <w:between w:val="nil"/>
            </w:pBdr>
            <w:spacing w:line="276" w:lineRule="auto"/>
            <w:rPr>
              <w:rFonts w:ascii="Arial" w:eastAsia="Arial" w:hAnsi="Arial" w:cs="Arial"/>
              <w:sz w:val="18"/>
              <w:szCs w:val="18"/>
            </w:rPr>
          </w:pPr>
        </w:p>
      </w:tc>
      <w:tc>
        <w:tcPr>
          <w:tcW w:w="3929" w:type="dxa"/>
          <w:vMerge/>
          <w:tcBorders>
            <w:top w:val="single" w:sz="4" w:space="0" w:color="000000"/>
            <w:left w:val="single" w:sz="4" w:space="0" w:color="000000"/>
            <w:bottom w:val="single" w:sz="4" w:space="0" w:color="000000"/>
            <w:right w:val="single" w:sz="4" w:space="0" w:color="000000"/>
          </w:tcBorders>
          <w:vAlign w:val="center"/>
        </w:tcPr>
        <w:p w:rsidR="00ED46AB" w:rsidRDefault="00ED46AB">
          <w:pPr>
            <w:widowControl w:val="0"/>
            <w:pBdr>
              <w:top w:val="nil"/>
              <w:left w:val="nil"/>
              <w:bottom w:val="nil"/>
              <w:right w:val="nil"/>
              <w:between w:val="nil"/>
            </w:pBdr>
            <w:spacing w:line="276" w:lineRule="auto"/>
            <w:rPr>
              <w:rFonts w:ascii="Arial" w:eastAsia="Arial" w:hAnsi="Arial" w:cs="Arial"/>
              <w:sz w:val="18"/>
              <w:szCs w:val="18"/>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ED46AB" w:rsidRDefault="00D40499">
          <w:pPr>
            <w:rPr>
              <w:rFonts w:ascii="Arial" w:eastAsia="Arial" w:hAnsi="Arial" w:cs="Arial"/>
              <w:sz w:val="18"/>
              <w:szCs w:val="18"/>
            </w:rPr>
          </w:pPr>
          <w:r>
            <w:rPr>
              <w:rFonts w:ascii="Arial" w:eastAsia="Arial" w:hAnsi="Arial" w:cs="Arial"/>
              <w:sz w:val="18"/>
              <w:szCs w:val="18"/>
            </w:rPr>
            <w:t xml:space="preserve">DOKÜMAN NO   </w:t>
          </w:r>
        </w:p>
      </w:tc>
      <w:tc>
        <w:tcPr>
          <w:tcW w:w="1439" w:type="dxa"/>
          <w:tcBorders>
            <w:top w:val="single" w:sz="4" w:space="0" w:color="000000"/>
            <w:left w:val="single" w:sz="4" w:space="0" w:color="000000"/>
            <w:bottom w:val="single" w:sz="4" w:space="0" w:color="000000"/>
            <w:right w:val="single" w:sz="4" w:space="0" w:color="000000"/>
          </w:tcBorders>
          <w:vAlign w:val="center"/>
        </w:tcPr>
        <w:p w:rsidR="00ED46AB" w:rsidRDefault="00D40499">
          <w:pPr>
            <w:rPr>
              <w:rFonts w:ascii="Arial" w:eastAsia="Arial" w:hAnsi="Arial" w:cs="Arial"/>
              <w:sz w:val="18"/>
              <w:szCs w:val="18"/>
            </w:rPr>
          </w:pPr>
          <w:proofErr w:type="gramStart"/>
          <w:r>
            <w:rPr>
              <w:rFonts w:ascii="Arial" w:eastAsia="Arial" w:hAnsi="Arial" w:cs="Arial"/>
              <w:sz w:val="18"/>
              <w:szCs w:val="18"/>
            </w:rPr>
            <w:t>BGYS.PLT</w:t>
          </w:r>
          <w:proofErr w:type="gramEnd"/>
          <w:r>
            <w:rPr>
              <w:rFonts w:ascii="Arial" w:eastAsia="Arial" w:hAnsi="Arial" w:cs="Arial"/>
              <w:sz w:val="18"/>
              <w:szCs w:val="18"/>
            </w:rPr>
            <w:t>.32</w:t>
          </w:r>
        </w:p>
      </w:tc>
    </w:tr>
    <w:tr w:rsidR="00ED46AB">
      <w:trPr>
        <w:trHeight w:val="40"/>
      </w:trPr>
      <w:tc>
        <w:tcPr>
          <w:tcW w:w="2617" w:type="dxa"/>
          <w:vMerge/>
          <w:tcBorders>
            <w:top w:val="single" w:sz="4" w:space="0" w:color="000000"/>
            <w:left w:val="single" w:sz="4" w:space="0" w:color="000000"/>
            <w:bottom w:val="single" w:sz="4" w:space="0" w:color="000000"/>
            <w:right w:val="single" w:sz="4" w:space="0" w:color="000000"/>
          </w:tcBorders>
          <w:vAlign w:val="center"/>
        </w:tcPr>
        <w:p w:rsidR="00ED46AB" w:rsidRDefault="00ED46AB">
          <w:pPr>
            <w:widowControl w:val="0"/>
            <w:pBdr>
              <w:top w:val="nil"/>
              <w:left w:val="nil"/>
              <w:bottom w:val="nil"/>
              <w:right w:val="nil"/>
              <w:between w:val="nil"/>
            </w:pBdr>
            <w:spacing w:line="276" w:lineRule="auto"/>
            <w:rPr>
              <w:rFonts w:ascii="Arial" w:eastAsia="Arial" w:hAnsi="Arial" w:cs="Arial"/>
              <w:sz w:val="18"/>
              <w:szCs w:val="18"/>
            </w:rPr>
          </w:pPr>
        </w:p>
      </w:tc>
      <w:tc>
        <w:tcPr>
          <w:tcW w:w="3929" w:type="dxa"/>
          <w:vMerge/>
          <w:tcBorders>
            <w:top w:val="single" w:sz="4" w:space="0" w:color="000000"/>
            <w:left w:val="single" w:sz="4" w:space="0" w:color="000000"/>
            <w:bottom w:val="single" w:sz="4" w:space="0" w:color="000000"/>
            <w:right w:val="single" w:sz="4" w:space="0" w:color="000000"/>
          </w:tcBorders>
          <w:vAlign w:val="center"/>
        </w:tcPr>
        <w:p w:rsidR="00ED46AB" w:rsidRDefault="00ED46AB">
          <w:pPr>
            <w:widowControl w:val="0"/>
            <w:pBdr>
              <w:top w:val="nil"/>
              <w:left w:val="nil"/>
              <w:bottom w:val="nil"/>
              <w:right w:val="nil"/>
              <w:between w:val="nil"/>
            </w:pBdr>
            <w:spacing w:line="276" w:lineRule="auto"/>
            <w:rPr>
              <w:rFonts w:ascii="Arial" w:eastAsia="Arial" w:hAnsi="Arial" w:cs="Arial"/>
              <w:sz w:val="18"/>
              <w:szCs w:val="18"/>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ED46AB" w:rsidRDefault="00D40499">
          <w:pPr>
            <w:rPr>
              <w:rFonts w:ascii="Arial" w:eastAsia="Arial" w:hAnsi="Arial" w:cs="Arial"/>
              <w:sz w:val="18"/>
              <w:szCs w:val="18"/>
            </w:rPr>
          </w:pPr>
          <w:r>
            <w:rPr>
              <w:rFonts w:ascii="Arial" w:eastAsia="Arial" w:hAnsi="Arial" w:cs="Arial"/>
              <w:sz w:val="18"/>
              <w:szCs w:val="18"/>
            </w:rPr>
            <w:t>YAYIN TAR.</w:t>
          </w:r>
        </w:p>
      </w:tc>
      <w:tc>
        <w:tcPr>
          <w:tcW w:w="1439" w:type="dxa"/>
          <w:tcBorders>
            <w:top w:val="single" w:sz="4" w:space="0" w:color="000000"/>
            <w:left w:val="single" w:sz="4" w:space="0" w:color="000000"/>
            <w:bottom w:val="single" w:sz="4" w:space="0" w:color="000000"/>
            <w:right w:val="single" w:sz="4" w:space="0" w:color="000000"/>
          </w:tcBorders>
          <w:vAlign w:val="center"/>
        </w:tcPr>
        <w:p w:rsidR="00ED46AB" w:rsidRDefault="00E64900">
          <w:pPr>
            <w:rPr>
              <w:rFonts w:ascii="Arial" w:eastAsia="Arial" w:hAnsi="Arial" w:cs="Arial"/>
              <w:sz w:val="18"/>
              <w:szCs w:val="18"/>
            </w:rPr>
          </w:pPr>
          <w:r>
            <w:t>07.01.2019</w:t>
          </w:r>
        </w:p>
      </w:tc>
    </w:tr>
    <w:tr w:rsidR="00ED46AB">
      <w:trPr>
        <w:trHeight w:val="40"/>
      </w:trPr>
      <w:tc>
        <w:tcPr>
          <w:tcW w:w="2617" w:type="dxa"/>
          <w:vMerge/>
          <w:tcBorders>
            <w:top w:val="single" w:sz="4" w:space="0" w:color="000000"/>
            <w:left w:val="single" w:sz="4" w:space="0" w:color="000000"/>
            <w:bottom w:val="single" w:sz="4" w:space="0" w:color="000000"/>
            <w:right w:val="single" w:sz="4" w:space="0" w:color="000000"/>
          </w:tcBorders>
          <w:vAlign w:val="center"/>
        </w:tcPr>
        <w:p w:rsidR="00ED46AB" w:rsidRDefault="00ED46AB">
          <w:pPr>
            <w:widowControl w:val="0"/>
            <w:pBdr>
              <w:top w:val="nil"/>
              <w:left w:val="nil"/>
              <w:bottom w:val="nil"/>
              <w:right w:val="nil"/>
              <w:between w:val="nil"/>
            </w:pBdr>
            <w:spacing w:line="276" w:lineRule="auto"/>
            <w:rPr>
              <w:rFonts w:ascii="Arial" w:eastAsia="Arial" w:hAnsi="Arial" w:cs="Arial"/>
              <w:sz w:val="18"/>
              <w:szCs w:val="18"/>
            </w:rPr>
          </w:pPr>
        </w:p>
      </w:tc>
      <w:tc>
        <w:tcPr>
          <w:tcW w:w="3929" w:type="dxa"/>
          <w:vMerge/>
          <w:tcBorders>
            <w:top w:val="single" w:sz="4" w:space="0" w:color="000000"/>
            <w:left w:val="single" w:sz="4" w:space="0" w:color="000000"/>
            <w:bottom w:val="single" w:sz="4" w:space="0" w:color="000000"/>
            <w:right w:val="single" w:sz="4" w:space="0" w:color="000000"/>
          </w:tcBorders>
          <w:vAlign w:val="center"/>
        </w:tcPr>
        <w:p w:rsidR="00ED46AB" w:rsidRDefault="00ED46AB">
          <w:pPr>
            <w:widowControl w:val="0"/>
            <w:pBdr>
              <w:top w:val="nil"/>
              <w:left w:val="nil"/>
              <w:bottom w:val="nil"/>
              <w:right w:val="nil"/>
              <w:between w:val="nil"/>
            </w:pBdr>
            <w:spacing w:line="276" w:lineRule="auto"/>
            <w:rPr>
              <w:rFonts w:ascii="Arial" w:eastAsia="Arial" w:hAnsi="Arial" w:cs="Arial"/>
              <w:sz w:val="18"/>
              <w:szCs w:val="18"/>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ED46AB" w:rsidRDefault="00D40499">
          <w:pPr>
            <w:rPr>
              <w:rFonts w:ascii="Arial" w:eastAsia="Arial" w:hAnsi="Arial" w:cs="Arial"/>
              <w:sz w:val="18"/>
              <w:szCs w:val="18"/>
            </w:rPr>
          </w:pPr>
          <w:r>
            <w:rPr>
              <w:rFonts w:ascii="Arial" w:eastAsia="Arial" w:hAnsi="Arial" w:cs="Arial"/>
              <w:sz w:val="18"/>
              <w:szCs w:val="18"/>
            </w:rPr>
            <w:t xml:space="preserve">REVİZYON NO   </w:t>
          </w:r>
        </w:p>
      </w:tc>
      <w:tc>
        <w:tcPr>
          <w:tcW w:w="1439" w:type="dxa"/>
          <w:tcBorders>
            <w:top w:val="single" w:sz="4" w:space="0" w:color="000000"/>
            <w:left w:val="single" w:sz="4" w:space="0" w:color="000000"/>
            <w:bottom w:val="single" w:sz="4" w:space="0" w:color="000000"/>
            <w:right w:val="single" w:sz="4" w:space="0" w:color="000000"/>
          </w:tcBorders>
          <w:vAlign w:val="center"/>
        </w:tcPr>
        <w:p w:rsidR="00ED46AB" w:rsidRDefault="00D40499">
          <w:pPr>
            <w:rPr>
              <w:rFonts w:ascii="Arial" w:eastAsia="Arial" w:hAnsi="Arial" w:cs="Arial"/>
              <w:sz w:val="18"/>
              <w:szCs w:val="18"/>
            </w:rPr>
          </w:pPr>
          <w:r>
            <w:rPr>
              <w:rFonts w:ascii="Arial" w:eastAsia="Arial" w:hAnsi="Arial" w:cs="Arial"/>
              <w:sz w:val="18"/>
              <w:szCs w:val="18"/>
            </w:rPr>
            <w:t>00</w:t>
          </w:r>
        </w:p>
      </w:tc>
    </w:tr>
    <w:tr w:rsidR="00ED46AB">
      <w:trPr>
        <w:trHeight w:val="40"/>
      </w:trPr>
      <w:tc>
        <w:tcPr>
          <w:tcW w:w="2617" w:type="dxa"/>
          <w:vMerge/>
          <w:tcBorders>
            <w:top w:val="single" w:sz="4" w:space="0" w:color="000000"/>
            <w:left w:val="single" w:sz="4" w:space="0" w:color="000000"/>
            <w:bottom w:val="single" w:sz="4" w:space="0" w:color="000000"/>
            <w:right w:val="single" w:sz="4" w:space="0" w:color="000000"/>
          </w:tcBorders>
          <w:vAlign w:val="center"/>
        </w:tcPr>
        <w:p w:rsidR="00ED46AB" w:rsidRDefault="00ED46AB">
          <w:pPr>
            <w:widowControl w:val="0"/>
            <w:pBdr>
              <w:top w:val="nil"/>
              <w:left w:val="nil"/>
              <w:bottom w:val="nil"/>
              <w:right w:val="nil"/>
              <w:between w:val="nil"/>
            </w:pBdr>
            <w:spacing w:line="276" w:lineRule="auto"/>
            <w:rPr>
              <w:rFonts w:ascii="Arial" w:eastAsia="Arial" w:hAnsi="Arial" w:cs="Arial"/>
              <w:sz w:val="18"/>
              <w:szCs w:val="18"/>
            </w:rPr>
          </w:pPr>
        </w:p>
      </w:tc>
      <w:tc>
        <w:tcPr>
          <w:tcW w:w="3929" w:type="dxa"/>
          <w:vMerge/>
          <w:tcBorders>
            <w:top w:val="single" w:sz="4" w:space="0" w:color="000000"/>
            <w:left w:val="single" w:sz="4" w:space="0" w:color="000000"/>
            <w:bottom w:val="single" w:sz="4" w:space="0" w:color="000000"/>
            <w:right w:val="single" w:sz="4" w:space="0" w:color="000000"/>
          </w:tcBorders>
          <w:vAlign w:val="center"/>
        </w:tcPr>
        <w:p w:rsidR="00ED46AB" w:rsidRDefault="00ED46AB">
          <w:pPr>
            <w:widowControl w:val="0"/>
            <w:pBdr>
              <w:top w:val="nil"/>
              <w:left w:val="nil"/>
              <w:bottom w:val="nil"/>
              <w:right w:val="nil"/>
              <w:between w:val="nil"/>
            </w:pBdr>
            <w:spacing w:line="276" w:lineRule="auto"/>
            <w:rPr>
              <w:rFonts w:ascii="Arial" w:eastAsia="Arial" w:hAnsi="Arial" w:cs="Arial"/>
              <w:sz w:val="18"/>
              <w:szCs w:val="18"/>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ED46AB" w:rsidRDefault="00D40499">
          <w:pPr>
            <w:rPr>
              <w:rFonts w:ascii="Arial" w:eastAsia="Arial" w:hAnsi="Arial" w:cs="Arial"/>
              <w:sz w:val="18"/>
              <w:szCs w:val="18"/>
            </w:rPr>
          </w:pPr>
          <w:r>
            <w:rPr>
              <w:rFonts w:ascii="Arial" w:eastAsia="Arial" w:hAnsi="Arial" w:cs="Arial"/>
              <w:sz w:val="18"/>
              <w:szCs w:val="18"/>
            </w:rPr>
            <w:t xml:space="preserve">REVİZYON TARİHİ </w:t>
          </w:r>
        </w:p>
      </w:tc>
      <w:tc>
        <w:tcPr>
          <w:tcW w:w="1439" w:type="dxa"/>
          <w:tcBorders>
            <w:top w:val="single" w:sz="4" w:space="0" w:color="000000"/>
            <w:left w:val="single" w:sz="4" w:space="0" w:color="000000"/>
            <w:bottom w:val="single" w:sz="4" w:space="0" w:color="000000"/>
            <w:right w:val="single" w:sz="4" w:space="0" w:color="000000"/>
          </w:tcBorders>
          <w:vAlign w:val="center"/>
        </w:tcPr>
        <w:p w:rsidR="00ED46AB" w:rsidRDefault="00D40499">
          <w:pPr>
            <w:rPr>
              <w:rFonts w:ascii="Arial" w:eastAsia="Arial" w:hAnsi="Arial" w:cs="Arial"/>
              <w:sz w:val="18"/>
              <w:szCs w:val="18"/>
            </w:rPr>
          </w:pPr>
          <w:r>
            <w:t>-</w:t>
          </w:r>
        </w:p>
      </w:tc>
    </w:tr>
    <w:tr w:rsidR="00ED46AB">
      <w:trPr>
        <w:trHeight w:val="340"/>
      </w:trPr>
      <w:tc>
        <w:tcPr>
          <w:tcW w:w="2617" w:type="dxa"/>
          <w:tcBorders>
            <w:top w:val="single" w:sz="4" w:space="0" w:color="000000"/>
            <w:left w:val="single" w:sz="4" w:space="0" w:color="000000"/>
            <w:bottom w:val="single" w:sz="4" w:space="0" w:color="000000"/>
            <w:right w:val="single" w:sz="4" w:space="0" w:color="000000"/>
          </w:tcBorders>
          <w:vAlign w:val="center"/>
        </w:tcPr>
        <w:p w:rsidR="00ED46AB" w:rsidRDefault="00D4049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KONU</w:t>
          </w:r>
        </w:p>
      </w:tc>
      <w:tc>
        <w:tcPr>
          <w:tcW w:w="7116" w:type="dxa"/>
          <w:gridSpan w:val="3"/>
          <w:tcBorders>
            <w:top w:val="single" w:sz="4" w:space="0" w:color="000000"/>
            <w:left w:val="single" w:sz="4" w:space="0" w:color="000000"/>
            <w:bottom w:val="single" w:sz="4" w:space="0" w:color="000000"/>
            <w:right w:val="single" w:sz="4" w:space="0" w:color="000000"/>
          </w:tcBorders>
          <w:vAlign w:val="center"/>
        </w:tcPr>
        <w:p w:rsidR="00ED46AB" w:rsidRDefault="00D40499">
          <w:pPr>
            <w:pBdr>
              <w:top w:val="nil"/>
              <w:left w:val="nil"/>
              <w:bottom w:val="nil"/>
              <w:right w:val="nil"/>
              <w:between w:val="nil"/>
            </w:pBdr>
            <w:tabs>
              <w:tab w:val="left" w:pos="708"/>
            </w:tabs>
            <w:rPr>
              <w:rFonts w:ascii="Arial" w:eastAsia="Arial" w:hAnsi="Arial" w:cs="Arial"/>
              <w:color w:val="000000"/>
            </w:rPr>
          </w:pPr>
          <w:r>
            <w:rPr>
              <w:rFonts w:ascii="Arial" w:eastAsia="Arial" w:hAnsi="Arial" w:cs="Arial"/>
              <w:color w:val="000000"/>
            </w:rPr>
            <w:t>İNSAN KAYNAKLARI POLİTİKASI</w:t>
          </w:r>
        </w:p>
      </w:tc>
    </w:tr>
  </w:tbl>
  <w:p w:rsidR="00ED46AB" w:rsidRDefault="00ED46AB">
    <w:pPr>
      <w:pBdr>
        <w:top w:val="nil"/>
        <w:left w:val="nil"/>
        <w:bottom w:val="nil"/>
        <w:right w:val="nil"/>
        <w:between w:val="nil"/>
      </w:pBdr>
      <w:tabs>
        <w:tab w:val="center" w:pos="4536"/>
        <w:tab w:val="right" w:pos="9072"/>
      </w:tabs>
      <w:rPr>
        <w:rFonts w:ascii="Verdana" w:eastAsia="Verdana" w:hAnsi="Verdana" w:cs="Verdana"/>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EFC" w:rsidRDefault="00502EF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4F7"/>
    <w:multiLevelType w:val="multilevel"/>
    <w:tmpl w:val="52D2D668"/>
    <w:lvl w:ilvl="0">
      <w:start w:val="1"/>
      <w:numFmt w:val="bullet"/>
      <w:lvlText w:val="●"/>
      <w:lvlJc w:val="left"/>
      <w:pPr>
        <w:ind w:left="1211" w:hanging="360"/>
      </w:pPr>
      <w:rPr>
        <w:rFonts w:ascii="Noto Sans Symbols" w:eastAsia="Noto Sans Symbols" w:hAnsi="Noto Sans Symbols" w:cs="Noto Sans Symbols"/>
        <w:b/>
        <w:color w:val="000000"/>
        <w:sz w:val="22"/>
        <w:szCs w:val="22"/>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1">
    <w:nsid w:val="272D1C8A"/>
    <w:multiLevelType w:val="multilevel"/>
    <w:tmpl w:val="04DA7AF6"/>
    <w:lvl w:ilvl="0">
      <w:start w:val="1"/>
      <w:numFmt w:val="bullet"/>
      <w:lvlText w:val="●"/>
      <w:lvlJc w:val="left"/>
      <w:pPr>
        <w:ind w:left="720" w:hanging="360"/>
      </w:pPr>
      <w:rPr>
        <w:rFonts w:ascii="Noto Sans Symbols" w:eastAsia="Noto Sans Symbols" w:hAnsi="Noto Sans Symbols" w:cs="Noto Sans Symbols"/>
        <w:b/>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3E8820D5"/>
    <w:multiLevelType w:val="multilevel"/>
    <w:tmpl w:val="AC526F06"/>
    <w:lvl w:ilvl="0">
      <w:start w:val="1"/>
      <w:numFmt w:val="bullet"/>
      <w:lvlText w:val="●"/>
      <w:lvlJc w:val="left"/>
      <w:pPr>
        <w:ind w:left="76" w:hanging="360"/>
      </w:pPr>
      <w:rPr>
        <w:rFonts w:ascii="Noto Sans Symbols" w:eastAsia="Noto Sans Symbols" w:hAnsi="Noto Sans Symbols" w:cs="Noto Sans Symbols"/>
        <w:b/>
        <w:color w:val="000000"/>
        <w:sz w:val="22"/>
        <w:szCs w:val="22"/>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3">
    <w:nsid w:val="4E1F3272"/>
    <w:multiLevelType w:val="multilevel"/>
    <w:tmpl w:val="DAD47B22"/>
    <w:lvl w:ilvl="0">
      <w:start w:val="1"/>
      <w:numFmt w:val="bullet"/>
      <w:lvlText w:val="●"/>
      <w:lvlJc w:val="left"/>
      <w:pPr>
        <w:ind w:left="720" w:hanging="360"/>
      </w:pPr>
      <w:rPr>
        <w:rFonts w:ascii="Noto Sans Symbols" w:eastAsia="Noto Sans Symbols" w:hAnsi="Noto Sans Symbols" w:cs="Noto Sans Symbols"/>
        <w:b/>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4F053BB4"/>
    <w:multiLevelType w:val="multilevel"/>
    <w:tmpl w:val="5478F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B7F3228"/>
    <w:multiLevelType w:val="multilevel"/>
    <w:tmpl w:val="AE04538C"/>
    <w:lvl w:ilvl="0">
      <w:start w:val="1"/>
      <w:numFmt w:val="bullet"/>
      <w:lvlText w:val="●"/>
      <w:lvlJc w:val="left"/>
      <w:pPr>
        <w:ind w:left="1211" w:hanging="360"/>
      </w:pPr>
      <w:rPr>
        <w:rFonts w:ascii="Noto Sans Symbols" w:eastAsia="Noto Sans Symbols" w:hAnsi="Noto Sans Symbols" w:cs="Noto Sans Symbols"/>
        <w:b/>
        <w:color w:val="000000"/>
        <w:sz w:val="22"/>
        <w:szCs w:val="22"/>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6">
    <w:nsid w:val="722B2E1A"/>
    <w:multiLevelType w:val="multilevel"/>
    <w:tmpl w:val="8D84A11E"/>
    <w:lvl w:ilvl="0">
      <w:start w:val="1"/>
      <w:numFmt w:val="decimal"/>
      <w:lvlText w:val="%1."/>
      <w:lvlJc w:val="left"/>
      <w:pPr>
        <w:ind w:left="360" w:hanging="360"/>
      </w:pPr>
      <w:rPr>
        <w:rFonts w:ascii="Arial" w:eastAsia="Arial" w:hAnsi="Arial" w:cs="Arial"/>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6"/>
  </w:num>
  <w:num w:numId="2">
    <w:abstractNumId w:val="4"/>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D46AB"/>
    <w:rsid w:val="000E28EA"/>
    <w:rsid w:val="001D23E8"/>
    <w:rsid w:val="0022597F"/>
    <w:rsid w:val="00311F81"/>
    <w:rsid w:val="00373921"/>
    <w:rsid w:val="00502EFC"/>
    <w:rsid w:val="005479BA"/>
    <w:rsid w:val="00783B29"/>
    <w:rsid w:val="00894B1D"/>
    <w:rsid w:val="008E34B2"/>
    <w:rsid w:val="00A76E86"/>
    <w:rsid w:val="00C32019"/>
    <w:rsid w:val="00D11A91"/>
    <w:rsid w:val="00D40499"/>
    <w:rsid w:val="00E64900"/>
    <w:rsid w:val="00ED46AB"/>
    <w:rsid w:val="00FD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paragraph" w:styleId="stbilgi">
    <w:name w:val="header"/>
    <w:basedOn w:val="Normal"/>
    <w:link w:val="stbilgiChar"/>
    <w:uiPriority w:val="99"/>
    <w:unhideWhenUsed/>
    <w:rsid w:val="00E64900"/>
    <w:pPr>
      <w:tabs>
        <w:tab w:val="center" w:pos="4680"/>
        <w:tab w:val="right" w:pos="9360"/>
      </w:tabs>
    </w:pPr>
  </w:style>
  <w:style w:type="character" w:customStyle="1" w:styleId="stbilgiChar">
    <w:name w:val="Üstbilgi Char"/>
    <w:basedOn w:val="VarsaylanParagrafYazTipi"/>
    <w:link w:val="stbilgi"/>
    <w:uiPriority w:val="99"/>
    <w:rsid w:val="00E64900"/>
  </w:style>
  <w:style w:type="paragraph" w:styleId="Altbilgi">
    <w:name w:val="footer"/>
    <w:basedOn w:val="Normal"/>
    <w:link w:val="AltbilgiChar"/>
    <w:uiPriority w:val="99"/>
    <w:unhideWhenUsed/>
    <w:rsid w:val="00E64900"/>
    <w:pPr>
      <w:tabs>
        <w:tab w:val="center" w:pos="4680"/>
        <w:tab w:val="right" w:pos="9360"/>
      </w:tabs>
    </w:pPr>
  </w:style>
  <w:style w:type="character" w:customStyle="1" w:styleId="AltbilgiChar">
    <w:name w:val="Altbilgi Char"/>
    <w:basedOn w:val="VarsaylanParagrafYazTipi"/>
    <w:link w:val="Altbilgi"/>
    <w:uiPriority w:val="99"/>
    <w:rsid w:val="00E64900"/>
  </w:style>
  <w:style w:type="paragraph" w:customStyle="1" w:styleId="a9">
    <w:basedOn w:val="Normal"/>
    <w:next w:val="Altbilgi"/>
    <w:rsid w:val="00E64900"/>
    <w:pPr>
      <w:tabs>
        <w:tab w:val="center" w:pos="4536"/>
        <w:tab w:val="right" w:pos="9072"/>
      </w:tabs>
    </w:pPr>
    <w:rPr>
      <w:sz w:val="20"/>
      <w:szCs w:val="20"/>
      <w:lang w:eastAsia="tr-TR"/>
    </w:rPr>
  </w:style>
  <w:style w:type="paragraph" w:styleId="DzMetin">
    <w:name w:val="Plain Text"/>
    <w:basedOn w:val="Normal"/>
    <w:link w:val="DzMetinChar"/>
    <w:uiPriority w:val="99"/>
    <w:unhideWhenUsed/>
    <w:rsid w:val="00E64900"/>
    <w:rPr>
      <w:rFonts w:ascii="Calibri" w:eastAsia="Calibri" w:hAnsi="Calibri"/>
      <w:sz w:val="22"/>
      <w:szCs w:val="21"/>
      <w:lang w:val="en-US"/>
    </w:rPr>
  </w:style>
  <w:style w:type="character" w:customStyle="1" w:styleId="DzMetinChar">
    <w:name w:val="Düz Metin Char"/>
    <w:basedOn w:val="VarsaylanParagrafYazTipi"/>
    <w:link w:val="DzMetin"/>
    <w:uiPriority w:val="99"/>
    <w:rsid w:val="00E64900"/>
    <w:rPr>
      <w:rFonts w:ascii="Calibri" w:eastAsia="Calibri" w:hAnsi="Calibri"/>
      <w:sz w:val="22"/>
      <w:szCs w:val="21"/>
      <w:lang w:val="en-US"/>
    </w:rPr>
  </w:style>
  <w:style w:type="paragraph" w:styleId="BalonMetni">
    <w:name w:val="Balloon Text"/>
    <w:basedOn w:val="Normal"/>
    <w:link w:val="BalonMetniChar"/>
    <w:uiPriority w:val="99"/>
    <w:semiHidden/>
    <w:unhideWhenUsed/>
    <w:rsid w:val="000E28E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28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paragraph" w:styleId="stbilgi">
    <w:name w:val="header"/>
    <w:basedOn w:val="Normal"/>
    <w:link w:val="stbilgiChar"/>
    <w:uiPriority w:val="99"/>
    <w:unhideWhenUsed/>
    <w:rsid w:val="00E64900"/>
    <w:pPr>
      <w:tabs>
        <w:tab w:val="center" w:pos="4680"/>
        <w:tab w:val="right" w:pos="9360"/>
      </w:tabs>
    </w:pPr>
  </w:style>
  <w:style w:type="character" w:customStyle="1" w:styleId="stbilgiChar">
    <w:name w:val="Üstbilgi Char"/>
    <w:basedOn w:val="VarsaylanParagrafYazTipi"/>
    <w:link w:val="stbilgi"/>
    <w:uiPriority w:val="99"/>
    <w:rsid w:val="00E64900"/>
  </w:style>
  <w:style w:type="paragraph" w:styleId="Altbilgi">
    <w:name w:val="footer"/>
    <w:basedOn w:val="Normal"/>
    <w:link w:val="AltbilgiChar"/>
    <w:uiPriority w:val="99"/>
    <w:unhideWhenUsed/>
    <w:rsid w:val="00E64900"/>
    <w:pPr>
      <w:tabs>
        <w:tab w:val="center" w:pos="4680"/>
        <w:tab w:val="right" w:pos="9360"/>
      </w:tabs>
    </w:pPr>
  </w:style>
  <w:style w:type="character" w:customStyle="1" w:styleId="AltbilgiChar">
    <w:name w:val="Altbilgi Char"/>
    <w:basedOn w:val="VarsaylanParagrafYazTipi"/>
    <w:link w:val="Altbilgi"/>
    <w:uiPriority w:val="99"/>
    <w:rsid w:val="00E64900"/>
  </w:style>
  <w:style w:type="paragraph" w:customStyle="1" w:styleId="a9">
    <w:basedOn w:val="Normal"/>
    <w:next w:val="Altbilgi"/>
    <w:rsid w:val="00E64900"/>
    <w:pPr>
      <w:tabs>
        <w:tab w:val="center" w:pos="4536"/>
        <w:tab w:val="right" w:pos="9072"/>
      </w:tabs>
    </w:pPr>
    <w:rPr>
      <w:sz w:val="20"/>
      <w:szCs w:val="20"/>
      <w:lang w:eastAsia="tr-TR"/>
    </w:rPr>
  </w:style>
  <w:style w:type="paragraph" w:styleId="DzMetin">
    <w:name w:val="Plain Text"/>
    <w:basedOn w:val="Normal"/>
    <w:link w:val="DzMetinChar"/>
    <w:uiPriority w:val="99"/>
    <w:unhideWhenUsed/>
    <w:rsid w:val="00E64900"/>
    <w:rPr>
      <w:rFonts w:ascii="Calibri" w:eastAsia="Calibri" w:hAnsi="Calibri"/>
      <w:sz w:val="22"/>
      <w:szCs w:val="21"/>
      <w:lang w:val="en-US"/>
    </w:rPr>
  </w:style>
  <w:style w:type="character" w:customStyle="1" w:styleId="DzMetinChar">
    <w:name w:val="Düz Metin Char"/>
    <w:basedOn w:val="VarsaylanParagrafYazTipi"/>
    <w:link w:val="DzMetin"/>
    <w:uiPriority w:val="99"/>
    <w:rsid w:val="00E64900"/>
    <w:rPr>
      <w:rFonts w:ascii="Calibri" w:eastAsia="Calibri" w:hAnsi="Calibri"/>
      <w:sz w:val="22"/>
      <w:szCs w:val="21"/>
      <w:lang w:val="en-US"/>
    </w:rPr>
  </w:style>
  <w:style w:type="paragraph" w:styleId="BalonMetni">
    <w:name w:val="Balloon Text"/>
    <w:basedOn w:val="Normal"/>
    <w:link w:val="BalonMetniChar"/>
    <w:uiPriority w:val="99"/>
    <w:semiHidden/>
    <w:unhideWhenUsed/>
    <w:rsid w:val="000E28E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2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BİM</cp:lastModifiedBy>
  <cp:revision>10</cp:revision>
  <cp:lastPrinted>2019-05-13T12:58:00Z</cp:lastPrinted>
  <dcterms:created xsi:type="dcterms:W3CDTF">2019-01-29T10:11:00Z</dcterms:created>
  <dcterms:modified xsi:type="dcterms:W3CDTF">2022-07-28T13:20:00Z</dcterms:modified>
</cp:coreProperties>
</file>